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8600B">
      <w:pPr>
        <w:jc w:val="center"/>
      </w:pPr>
      <w:r>
        <w:t xml:space="preserve">  </w:t>
      </w:r>
      <w:r w:rsidR="008900B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E86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8900B3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FB2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D8600B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Pr="008900B3" w:rsidRDefault="00D8600B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24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B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czwarta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Rok B</w:t>
      </w:r>
      <w:r w:rsidR="008900B3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8900B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98463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Default="00D8600B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Iz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50, S-9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 xml:space="preserve">a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Bóg</w:t>
      </w:r>
      <w:proofErr w:type="spellEnd"/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wspiera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swego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sługę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w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prześladowaniach</w:t>
      </w:r>
      <w:proofErr w:type="spellEnd"/>
    </w:p>
    <w:p w:rsidR="00000000" w:rsidRDefault="00D8600B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</w:t>
      </w:r>
      <w:r>
        <w:rPr>
          <w:rFonts w:cs="Times New Roman"/>
          <w:b/>
          <w:bCs/>
          <w:color w:val="000000"/>
          <w:sz w:val="28"/>
          <w:szCs w:val="28"/>
        </w:rPr>
        <w:t>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proroka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Izajasza</w:t>
      </w:r>
      <w:proofErr w:type="spellEnd"/>
    </w:p>
    <w:p w:rsidR="00000000" w:rsidRDefault="00D8600B"/>
    <w:p w:rsidR="00000000" w:rsidRDefault="00D8600B">
      <w:r>
        <w:rPr>
          <w:sz w:val="28"/>
          <w:szCs w:val="28"/>
        </w:rPr>
        <w:t xml:space="preserve">Pan </w:t>
      </w:r>
      <w:proofErr w:type="spellStart"/>
      <w:r>
        <w:rPr>
          <w:sz w:val="28"/>
          <w:szCs w:val="28"/>
        </w:rPr>
        <w:t>Bóg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otworzył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ucho</w:t>
      </w:r>
      <w:proofErr w:type="spellEnd"/>
      <w:r>
        <w:rPr>
          <w:sz w:val="28"/>
          <w:szCs w:val="28"/>
        </w:rPr>
        <w:t xml:space="preserve">, a ja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oparłem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cofnąłem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Podałem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grzbiet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bijącym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policzki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rwącym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brodę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zasłoniłem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twarzy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zniewagami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opluciem</w:t>
      </w:r>
      <w:proofErr w:type="spellEnd"/>
      <w:r>
        <w:rPr>
          <w:sz w:val="28"/>
          <w:szCs w:val="28"/>
        </w:rPr>
        <w:t xml:space="preserve">. Pan </w:t>
      </w:r>
      <w:proofErr w:type="spellStart"/>
      <w:r>
        <w:rPr>
          <w:sz w:val="28"/>
          <w:szCs w:val="28"/>
        </w:rPr>
        <w:t>Bóg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wspomaga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dlatego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nieczuł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obelgi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dlatego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uczyniłem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twarz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moją</w:t>
      </w:r>
      <w:proofErr w:type="spellEnd"/>
      <w:r>
        <w:rPr>
          <w:sz w:val="28"/>
          <w:szCs w:val="28"/>
        </w:rPr>
        <w:t xml:space="preserve"> jak </w:t>
      </w:r>
      <w:proofErr w:type="spellStart"/>
      <w:r>
        <w:rPr>
          <w:sz w:val="28"/>
          <w:szCs w:val="28"/>
        </w:rPr>
        <w:t>głaz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wiem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wstydu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doznam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Blisko</w:t>
      </w:r>
      <w:proofErr w:type="spellEnd"/>
      <w:r>
        <w:rPr>
          <w:sz w:val="28"/>
          <w:szCs w:val="28"/>
        </w:rPr>
        <w:t xml:space="preserve"> jest 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który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uniewinni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odważy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toczyć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spór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mną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Wystąpmy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razem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Kto</w:t>
      </w:r>
      <w:proofErr w:type="spellEnd"/>
      <w:r>
        <w:rPr>
          <w:sz w:val="28"/>
          <w:szCs w:val="28"/>
        </w:rPr>
        <w:t xml:space="preserve"> jest </w:t>
      </w:r>
      <w:proofErr w:type="spellStart"/>
      <w:r>
        <w:rPr>
          <w:sz w:val="28"/>
          <w:szCs w:val="28"/>
        </w:rPr>
        <w:t>moim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oskarżycielem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zbliży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Oto</w:t>
      </w:r>
      <w:proofErr w:type="spellEnd"/>
      <w:r>
        <w:rPr>
          <w:sz w:val="28"/>
          <w:szCs w:val="28"/>
        </w:rPr>
        <w:t xml:space="preserve"> Pan </w:t>
      </w:r>
      <w:proofErr w:type="spellStart"/>
      <w:r>
        <w:rPr>
          <w:sz w:val="28"/>
          <w:szCs w:val="28"/>
        </w:rPr>
        <w:t>Bóg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wspomaga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Któ</w:t>
      </w:r>
      <w:r>
        <w:rPr>
          <w:sz w:val="28"/>
          <w:szCs w:val="28"/>
        </w:rPr>
        <w:t>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potępi</w:t>
      </w:r>
      <w:proofErr w:type="spellEnd"/>
      <w:r>
        <w:rPr>
          <w:sz w:val="28"/>
          <w:szCs w:val="28"/>
        </w:rPr>
        <w:t xml:space="preserve">?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000000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</w:p>
    <w:p w:rsidR="00000000" w:rsidRPr="008900B3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8900B3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116</w:t>
      </w:r>
      <w:proofErr w:type="gram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A (114), 1-2. 3-4. 5-6. 8-9 (R.: por. 9)</w:t>
      </w:r>
    </w:p>
    <w:p w:rsidR="00000000" w:rsidRPr="008900B3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8900B3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8900B3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W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krainie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życia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będę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widział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Boga.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lub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</w:t>
      </w:r>
    </w:p>
    <w:p w:rsidR="00000000" w:rsidRPr="008900B3" w:rsidRDefault="00D8600B">
      <w:pPr>
        <w:rPr>
          <w:sz w:val="28"/>
          <w:szCs w:val="28"/>
          <w:lang w:val="en-US"/>
        </w:rPr>
      </w:pPr>
      <w:r w:rsidRPr="008900B3">
        <w:rPr>
          <w:b/>
          <w:bCs/>
          <w:sz w:val="28"/>
          <w:szCs w:val="28"/>
          <w:lang w:val="en-US"/>
        </w:rPr>
        <w:t xml:space="preserve">W </w:t>
      </w:r>
      <w:proofErr w:type="spellStart"/>
      <w:r w:rsidRPr="008900B3">
        <w:rPr>
          <w:b/>
          <w:bCs/>
          <w:sz w:val="28"/>
          <w:szCs w:val="28"/>
          <w:lang w:val="en-US"/>
        </w:rPr>
        <w:t>krainie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życia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będę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widział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Boga. </w:t>
      </w:r>
      <w:proofErr w:type="spellStart"/>
      <w:r w:rsidRPr="008900B3">
        <w:rPr>
          <w:b/>
          <w:bCs/>
          <w:sz w:val="28"/>
          <w:szCs w:val="28"/>
          <w:lang w:val="en-US"/>
        </w:rPr>
        <w:t>lub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Alleluja</w:t>
      </w:r>
      <w:proofErr w:type="spellEnd"/>
      <w:r w:rsidRPr="008900B3">
        <w:rPr>
          <w:b/>
          <w:bCs/>
          <w:sz w:val="28"/>
          <w:szCs w:val="28"/>
          <w:lang w:val="en-US"/>
        </w:rPr>
        <w:t>.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Miłuję</w:t>
      </w:r>
      <w:proofErr w:type="spellEnd"/>
      <w:r w:rsidRPr="008900B3">
        <w:rPr>
          <w:sz w:val="28"/>
          <w:szCs w:val="28"/>
          <w:lang w:val="en-US"/>
        </w:rPr>
        <w:t xml:space="preserve"> Pana, </w:t>
      </w:r>
      <w:proofErr w:type="spellStart"/>
      <w:r w:rsidRPr="008900B3">
        <w:rPr>
          <w:sz w:val="28"/>
          <w:szCs w:val="28"/>
          <w:lang w:val="en-US"/>
        </w:rPr>
        <w:t>albowiem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usłyszał</w:t>
      </w:r>
      <w:proofErr w:type="spellEnd"/>
      <w:r w:rsidRPr="008900B3">
        <w:rPr>
          <w:sz w:val="28"/>
          <w:szCs w:val="28"/>
          <w:lang w:val="en-US"/>
        </w:rPr>
        <w:t xml:space="preserve"> * 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gł</w:t>
      </w:r>
      <w:r w:rsidRPr="008900B3">
        <w:rPr>
          <w:sz w:val="28"/>
          <w:szCs w:val="28"/>
          <w:lang w:val="en-US"/>
        </w:rPr>
        <w:t>os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mego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błagania</w:t>
      </w:r>
      <w:proofErr w:type="spellEnd"/>
      <w:r w:rsidRPr="008900B3">
        <w:rPr>
          <w:sz w:val="28"/>
          <w:szCs w:val="28"/>
          <w:lang w:val="en-US"/>
        </w:rPr>
        <w:t xml:space="preserve">, 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bo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skłonił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ku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mnie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swe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ucho</w:t>
      </w:r>
      <w:proofErr w:type="spellEnd"/>
      <w:r w:rsidRPr="008900B3">
        <w:rPr>
          <w:sz w:val="28"/>
          <w:szCs w:val="28"/>
          <w:lang w:val="en-US"/>
        </w:rPr>
        <w:t xml:space="preserve"> * </w:t>
      </w:r>
    </w:p>
    <w:p w:rsidR="00000000" w:rsidRPr="008900B3" w:rsidRDefault="00D8600B">
      <w:pPr>
        <w:rPr>
          <w:b/>
          <w:bCs/>
          <w:sz w:val="28"/>
          <w:szCs w:val="28"/>
          <w:lang w:val="en-US"/>
        </w:rPr>
      </w:pPr>
      <w:r w:rsidRPr="008900B3">
        <w:rPr>
          <w:sz w:val="28"/>
          <w:szCs w:val="28"/>
          <w:lang w:val="en-US"/>
        </w:rPr>
        <w:t xml:space="preserve">w </w:t>
      </w:r>
      <w:proofErr w:type="spellStart"/>
      <w:r w:rsidRPr="008900B3">
        <w:rPr>
          <w:sz w:val="28"/>
          <w:szCs w:val="28"/>
          <w:lang w:val="en-US"/>
        </w:rPr>
        <w:t>dniu</w:t>
      </w:r>
      <w:proofErr w:type="spellEnd"/>
      <w:r w:rsidRPr="008900B3">
        <w:rPr>
          <w:sz w:val="28"/>
          <w:szCs w:val="28"/>
          <w:lang w:val="en-US"/>
        </w:rPr>
        <w:t xml:space="preserve">, w </w:t>
      </w:r>
      <w:proofErr w:type="spellStart"/>
      <w:r w:rsidRPr="008900B3">
        <w:rPr>
          <w:sz w:val="28"/>
          <w:szCs w:val="28"/>
          <w:lang w:val="en-US"/>
        </w:rPr>
        <w:t>którym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wołałem</w:t>
      </w:r>
      <w:proofErr w:type="spellEnd"/>
      <w:r w:rsidRPr="008900B3">
        <w:rPr>
          <w:sz w:val="28"/>
          <w:szCs w:val="28"/>
          <w:lang w:val="en-US"/>
        </w:rPr>
        <w:t>.</w:t>
      </w:r>
    </w:p>
    <w:p w:rsidR="00000000" w:rsidRPr="008900B3" w:rsidRDefault="00D8600B">
      <w:pPr>
        <w:rPr>
          <w:b/>
          <w:bCs/>
          <w:sz w:val="28"/>
          <w:szCs w:val="28"/>
          <w:lang w:val="en-US"/>
        </w:rPr>
      </w:pPr>
    </w:p>
    <w:p w:rsidR="00000000" w:rsidRPr="008900B3" w:rsidRDefault="00D8600B">
      <w:pPr>
        <w:rPr>
          <w:sz w:val="28"/>
          <w:szCs w:val="28"/>
          <w:lang w:val="en-US"/>
        </w:rPr>
      </w:pPr>
      <w:r w:rsidRPr="008900B3">
        <w:rPr>
          <w:b/>
          <w:bCs/>
          <w:sz w:val="28"/>
          <w:szCs w:val="28"/>
          <w:lang w:val="en-US"/>
        </w:rPr>
        <w:t xml:space="preserve">W </w:t>
      </w:r>
      <w:proofErr w:type="spellStart"/>
      <w:r w:rsidRPr="008900B3">
        <w:rPr>
          <w:b/>
          <w:bCs/>
          <w:sz w:val="28"/>
          <w:szCs w:val="28"/>
          <w:lang w:val="en-US"/>
        </w:rPr>
        <w:t>krainie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życia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będę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widział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Boga. </w:t>
      </w:r>
      <w:proofErr w:type="spellStart"/>
      <w:r w:rsidRPr="008900B3">
        <w:rPr>
          <w:b/>
          <w:bCs/>
          <w:sz w:val="28"/>
          <w:szCs w:val="28"/>
          <w:lang w:val="en-US"/>
        </w:rPr>
        <w:t>lub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Alleluja</w:t>
      </w:r>
      <w:proofErr w:type="spellEnd"/>
      <w:r w:rsidRPr="008900B3">
        <w:rPr>
          <w:b/>
          <w:bCs/>
          <w:sz w:val="28"/>
          <w:szCs w:val="28"/>
          <w:lang w:val="en-US"/>
        </w:rPr>
        <w:t>.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Oplotły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mnie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więzy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śmierci</w:t>
      </w:r>
      <w:proofErr w:type="spellEnd"/>
      <w:r w:rsidRPr="008900B3">
        <w:rPr>
          <w:sz w:val="28"/>
          <w:szCs w:val="28"/>
          <w:lang w:val="en-US"/>
        </w:rPr>
        <w:t xml:space="preserve">, † 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dosięgły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mnie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pęta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otchłani</w:t>
      </w:r>
      <w:proofErr w:type="spellEnd"/>
      <w:r w:rsidRPr="008900B3">
        <w:rPr>
          <w:sz w:val="28"/>
          <w:szCs w:val="28"/>
          <w:lang w:val="en-US"/>
        </w:rPr>
        <w:t xml:space="preserve">, * </w:t>
      </w:r>
    </w:p>
    <w:p w:rsidR="00000000" w:rsidRDefault="00D860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ogarnął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strach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udręka</w:t>
      </w:r>
      <w:proofErr w:type="spellEnd"/>
      <w:r>
        <w:rPr>
          <w:sz w:val="28"/>
          <w:szCs w:val="28"/>
        </w:rPr>
        <w:t xml:space="preserve">. </w:t>
      </w:r>
    </w:p>
    <w:p w:rsidR="00000000" w:rsidRPr="008900B3" w:rsidRDefault="00D8600B">
      <w:pPr>
        <w:rPr>
          <w:sz w:val="28"/>
          <w:szCs w:val="28"/>
          <w:lang w:val="en-US"/>
        </w:rPr>
      </w:pPr>
      <w:r w:rsidRPr="008900B3">
        <w:rPr>
          <w:sz w:val="28"/>
          <w:szCs w:val="28"/>
          <w:lang w:val="en-US"/>
        </w:rPr>
        <w:t xml:space="preserve">Ale </w:t>
      </w:r>
      <w:proofErr w:type="spellStart"/>
      <w:r w:rsidRPr="008900B3">
        <w:rPr>
          <w:sz w:val="28"/>
          <w:szCs w:val="28"/>
          <w:lang w:val="en-US"/>
        </w:rPr>
        <w:t>wezwałem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imienia</w:t>
      </w:r>
      <w:proofErr w:type="spellEnd"/>
      <w:r w:rsidRPr="008900B3">
        <w:rPr>
          <w:sz w:val="28"/>
          <w:szCs w:val="28"/>
          <w:lang w:val="en-US"/>
        </w:rPr>
        <w:t xml:space="preserve"> Pana: * </w:t>
      </w:r>
    </w:p>
    <w:p w:rsidR="00000000" w:rsidRPr="008900B3" w:rsidRDefault="00D8600B">
      <w:pPr>
        <w:rPr>
          <w:b/>
          <w:bCs/>
          <w:sz w:val="28"/>
          <w:szCs w:val="28"/>
          <w:lang w:val="en-US"/>
        </w:rPr>
      </w:pPr>
      <w:r w:rsidRPr="008900B3">
        <w:rPr>
          <w:sz w:val="28"/>
          <w:szCs w:val="28"/>
          <w:lang w:val="en-US"/>
        </w:rPr>
        <w:t xml:space="preserve">«O </w:t>
      </w:r>
      <w:proofErr w:type="spellStart"/>
      <w:r w:rsidRPr="008900B3">
        <w:rPr>
          <w:sz w:val="28"/>
          <w:szCs w:val="28"/>
          <w:lang w:val="en-US"/>
        </w:rPr>
        <w:t>Pan</w:t>
      </w:r>
      <w:r w:rsidRPr="008900B3">
        <w:rPr>
          <w:sz w:val="28"/>
          <w:szCs w:val="28"/>
          <w:lang w:val="en-US"/>
        </w:rPr>
        <w:t>ie</w:t>
      </w:r>
      <w:proofErr w:type="spellEnd"/>
      <w:r w:rsidRPr="008900B3">
        <w:rPr>
          <w:sz w:val="28"/>
          <w:szCs w:val="28"/>
          <w:lang w:val="en-US"/>
        </w:rPr>
        <w:t xml:space="preserve">, </w:t>
      </w:r>
      <w:proofErr w:type="spellStart"/>
      <w:r w:rsidRPr="008900B3">
        <w:rPr>
          <w:sz w:val="28"/>
          <w:szCs w:val="28"/>
          <w:lang w:val="en-US"/>
        </w:rPr>
        <w:t>ratuj</w:t>
      </w:r>
      <w:proofErr w:type="spellEnd"/>
      <w:r w:rsidRPr="008900B3">
        <w:rPr>
          <w:sz w:val="28"/>
          <w:szCs w:val="28"/>
          <w:lang w:val="en-US"/>
        </w:rPr>
        <w:t xml:space="preserve"> me </w:t>
      </w:r>
      <w:proofErr w:type="spellStart"/>
      <w:proofErr w:type="gramStart"/>
      <w:r w:rsidRPr="008900B3">
        <w:rPr>
          <w:sz w:val="28"/>
          <w:szCs w:val="28"/>
          <w:lang w:val="en-US"/>
        </w:rPr>
        <w:t>życie</w:t>
      </w:r>
      <w:proofErr w:type="spellEnd"/>
      <w:r w:rsidRPr="008900B3">
        <w:rPr>
          <w:sz w:val="28"/>
          <w:szCs w:val="28"/>
          <w:lang w:val="en-US"/>
        </w:rPr>
        <w:t>!»</w:t>
      </w:r>
      <w:proofErr w:type="gramEnd"/>
    </w:p>
    <w:p w:rsidR="00000000" w:rsidRPr="008900B3" w:rsidRDefault="00D8600B">
      <w:pPr>
        <w:rPr>
          <w:b/>
          <w:bCs/>
          <w:sz w:val="28"/>
          <w:szCs w:val="28"/>
          <w:lang w:val="en-US"/>
        </w:rPr>
      </w:pPr>
    </w:p>
    <w:p w:rsidR="00000000" w:rsidRPr="008900B3" w:rsidRDefault="00D8600B">
      <w:pPr>
        <w:rPr>
          <w:sz w:val="28"/>
          <w:szCs w:val="28"/>
          <w:lang w:val="en-US"/>
        </w:rPr>
      </w:pPr>
      <w:r w:rsidRPr="008900B3">
        <w:rPr>
          <w:b/>
          <w:bCs/>
          <w:sz w:val="28"/>
          <w:szCs w:val="28"/>
          <w:lang w:val="en-US"/>
        </w:rPr>
        <w:t xml:space="preserve">W </w:t>
      </w:r>
      <w:proofErr w:type="spellStart"/>
      <w:r w:rsidRPr="008900B3">
        <w:rPr>
          <w:b/>
          <w:bCs/>
          <w:sz w:val="28"/>
          <w:szCs w:val="28"/>
          <w:lang w:val="en-US"/>
        </w:rPr>
        <w:t>krainie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życia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będę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widział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Boga. </w:t>
      </w:r>
      <w:proofErr w:type="spellStart"/>
      <w:r w:rsidRPr="008900B3">
        <w:rPr>
          <w:b/>
          <w:bCs/>
          <w:sz w:val="28"/>
          <w:szCs w:val="28"/>
          <w:lang w:val="en-US"/>
        </w:rPr>
        <w:t>lub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Alleluja</w:t>
      </w:r>
      <w:proofErr w:type="spellEnd"/>
      <w:r w:rsidRPr="008900B3">
        <w:rPr>
          <w:b/>
          <w:bCs/>
          <w:sz w:val="28"/>
          <w:szCs w:val="28"/>
          <w:lang w:val="en-US"/>
        </w:rPr>
        <w:t>.</w:t>
      </w:r>
    </w:p>
    <w:p w:rsidR="00000000" w:rsidRDefault="00D8600B">
      <w:pPr>
        <w:rPr>
          <w:sz w:val="28"/>
          <w:szCs w:val="28"/>
        </w:rPr>
      </w:pPr>
      <w:r>
        <w:rPr>
          <w:sz w:val="28"/>
          <w:szCs w:val="28"/>
        </w:rPr>
        <w:t xml:space="preserve">Pan jest </w:t>
      </w:r>
      <w:proofErr w:type="spellStart"/>
      <w:r>
        <w:rPr>
          <w:sz w:val="28"/>
          <w:szCs w:val="28"/>
        </w:rPr>
        <w:t>łaskawy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sprawiedliwy</w:t>
      </w:r>
      <w:proofErr w:type="spellEnd"/>
      <w:r>
        <w:rPr>
          <w:sz w:val="28"/>
          <w:szCs w:val="28"/>
        </w:rPr>
        <w:t xml:space="preserve">, * 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Bóg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nasz</w:t>
      </w:r>
      <w:proofErr w:type="spellEnd"/>
      <w:r w:rsidRPr="008900B3">
        <w:rPr>
          <w:sz w:val="28"/>
          <w:szCs w:val="28"/>
          <w:lang w:val="en-US"/>
        </w:rPr>
        <w:t xml:space="preserve"> jest </w:t>
      </w:r>
      <w:proofErr w:type="spellStart"/>
      <w:r w:rsidRPr="008900B3">
        <w:rPr>
          <w:sz w:val="28"/>
          <w:szCs w:val="28"/>
          <w:lang w:val="en-US"/>
        </w:rPr>
        <w:t>miłosierny</w:t>
      </w:r>
      <w:proofErr w:type="spellEnd"/>
      <w:r w:rsidRPr="008900B3">
        <w:rPr>
          <w:sz w:val="28"/>
          <w:szCs w:val="28"/>
          <w:lang w:val="en-US"/>
        </w:rPr>
        <w:t xml:space="preserve">. </w:t>
      </w:r>
    </w:p>
    <w:p w:rsidR="00000000" w:rsidRPr="008900B3" w:rsidRDefault="00D8600B">
      <w:pPr>
        <w:rPr>
          <w:sz w:val="28"/>
          <w:szCs w:val="28"/>
          <w:lang w:val="en-US"/>
        </w:rPr>
      </w:pPr>
      <w:r w:rsidRPr="008900B3">
        <w:rPr>
          <w:sz w:val="28"/>
          <w:szCs w:val="28"/>
          <w:lang w:val="en-US"/>
        </w:rPr>
        <w:t xml:space="preserve">Pan </w:t>
      </w:r>
      <w:proofErr w:type="spellStart"/>
      <w:r w:rsidRPr="008900B3">
        <w:rPr>
          <w:sz w:val="28"/>
          <w:szCs w:val="28"/>
          <w:lang w:val="en-US"/>
        </w:rPr>
        <w:t>strzeże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ludzi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prostego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serca</w:t>
      </w:r>
      <w:proofErr w:type="spellEnd"/>
      <w:r w:rsidRPr="008900B3">
        <w:rPr>
          <w:sz w:val="28"/>
          <w:szCs w:val="28"/>
          <w:lang w:val="en-US"/>
        </w:rPr>
        <w:t xml:space="preserve">: * </w:t>
      </w:r>
    </w:p>
    <w:p w:rsidR="00000000" w:rsidRPr="008900B3" w:rsidRDefault="00D8600B">
      <w:pPr>
        <w:rPr>
          <w:b/>
          <w:bCs/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byłem</w:t>
      </w:r>
      <w:proofErr w:type="spellEnd"/>
      <w:r w:rsidRPr="008900B3">
        <w:rPr>
          <w:sz w:val="28"/>
          <w:szCs w:val="28"/>
          <w:lang w:val="en-US"/>
        </w:rPr>
        <w:t xml:space="preserve"> w </w:t>
      </w:r>
      <w:proofErr w:type="spellStart"/>
      <w:r w:rsidRPr="008900B3">
        <w:rPr>
          <w:sz w:val="28"/>
          <w:szCs w:val="28"/>
          <w:lang w:val="en-US"/>
        </w:rPr>
        <w:t>niedoli</w:t>
      </w:r>
      <w:proofErr w:type="spellEnd"/>
      <w:r w:rsidRPr="008900B3">
        <w:rPr>
          <w:sz w:val="28"/>
          <w:szCs w:val="28"/>
          <w:lang w:val="en-US"/>
        </w:rPr>
        <w:t xml:space="preserve">, a </w:t>
      </w:r>
      <w:proofErr w:type="gramStart"/>
      <w:r w:rsidRPr="008900B3">
        <w:rPr>
          <w:sz w:val="28"/>
          <w:szCs w:val="28"/>
          <w:lang w:val="en-US"/>
        </w:rPr>
        <w:t>On</w:t>
      </w:r>
      <w:proofErr w:type="gram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mnie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wybawił</w:t>
      </w:r>
      <w:proofErr w:type="spellEnd"/>
      <w:r w:rsidRPr="008900B3">
        <w:rPr>
          <w:sz w:val="28"/>
          <w:szCs w:val="28"/>
          <w:lang w:val="en-US"/>
        </w:rPr>
        <w:t>.</w:t>
      </w:r>
    </w:p>
    <w:p w:rsidR="00000000" w:rsidRPr="008900B3" w:rsidRDefault="00D8600B">
      <w:pPr>
        <w:rPr>
          <w:b/>
          <w:bCs/>
          <w:sz w:val="28"/>
          <w:szCs w:val="28"/>
          <w:lang w:val="en-US"/>
        </w:rPr>
      </w:pPr>
    </w:p>
    <w:p w:rsidR="00000000" w:rsidRPr="008900B3" w:rsidRDefault="00D8600B">
      <w:pPr>
        <w:rPr>
          <w:sz w:val="28"/>
          <w:szCs w:val="28"/>
          <w:lang w:val="en-US"/>
        </w:rPr>
      </w:pPr>
      <w:r w:rsidRPr="008900B3">
        <w:rPr>
          <w:b/>
          <w:bCs/>
          <w:sz w:val="28"/>
          <w:szCs w:val="28"/>
          <w:lang w:val="en-US"/>
        </w:rPr>
        <w:t xml:space="preserve">W </w:t>
      </w:r>
      <w:proofErr w:type="spellStart"/>
      <w:r w:rsidRPr="008900B3">
        <w:rPr>
          <w:b/>
          <w:bCs/>
          <w:sz w:val="28"/>
          <w:szCs w:val="28"/>
          <w:lang w:val="en-US"/>
        </w:rPr>
        <w:t>krainie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życia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będę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widział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Boga. </w:t>
      </w:r>
      <w:proofErr w:type="spellStart"/>
      <w:r w:rsidRPr="008900B3">
        <w:rPr>
          <w:b/>
          <w:bCs/>
          <w:sz w:val="28"/>
          <w:szCs w:val="28"/>
          <w:lang w:val="en-US"/>
        </w:rPr>
        <w:t>lub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Alleluja</w:t>
      </w:r>
      <w:proofErr w:type="spellEnd"/>
      <w:r w:rsidRPr="008900B3">
        <w:rPr>
          <w:b/>
          <w:bCs/>
          <w:sz w:val="28"/>
          <w:szCs w:val="28"/>
          <w:lang w:val="en-US"/>
        </w:rPr>
        <w:t>.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Uchronił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bowiem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moją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duszę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od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śmierci</w:t>
      </w:r>
      <w:proofErr w:type="spellEnd"/>
      <w:r w:rsidRPr="008900B3">
        <w:rPr>
          <w:sz w:val="28"/>
          <w:szCs w:val="28"/>
          <w:lang w:val="en-US"/>
        </w:rPr>
        <w:t xml:space="preserve">, * 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oczy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moje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od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łez</w:t>
      </w:r>
      <w:proofErr w:type="spellEnd"/>
      <w:r w:rsidRPr="008900B3">
        <w:rPr>
          <w:sz w:val="28"/>
          <w:szCs w:val="28"/>
          <w:lang w:val="en-US"/>
        </w:rPr>
        <w:t xml:space="preserve">, </w:t>
      </w:r>
      <w:proofErr w:type="spellStart"/>
      <w:r w:rsidRPr="008900B3">
        <w:rPr>
          <w:sz w:val="28"/>
          <w:szCs w:val="28"/>
          <w:lang w:val="en-US"/>
        </w:rPr>
        <w:t>nogi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od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upadku</w:t>
      </w:r>
      <w:proofErr w:type="spellEnd"/>
      <w:r w:rsidRPr="008900B3">
        <w:rPr>
          <w:sz w:val="28"/>
          <w:szCs w:val="28"/>
          <w:lang w:val="en-US"/>
        </w:rPr>
        <w:t xml:space="preserve">. </w:t>
      </w:r>
    </w:p>
    <w:p w:rsidR="00000000" w:rsidRPr="008900B3" w:rsidRDefault="00D8600B">
      <w:pPr>
        <w:rPr>
          <w:sz w:val="28"/>
          <w:szCs w:val="28"/>
          <w:lang w:val="en-US"/>
        </w:rPr>
      </w:pPr>
      <w:proofErr w:type="spellStart"/>
      <w:r w:rsidRPr="008900B3">
        <w:rPr>
          <w:sz w:val="28"/>
          <w:szCs w:val="28"/>
          <w:lang w:val="en-US"/>
        </w:rPr>
        <w:t>Będę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chodził</w:t>
      </w:r>
      <w:proofErr w:type="spellEnd"/>
      <w:r w:rsidRPr="008900B3">
        <w:rPr>
          <w:sz w:val="28"/>
          <w:szCs w:val="28"/>
          <w:lang w:val="en-US"/>
        </w:rPr>
        <w:t xml:space="preserve"> w </w:t>
      </w:r>
      <w:proofErr w:type="spellStart"/>
      <w:r w:rsidRPr="008900B3">
        <w:rPr>
          <w:sz w:val="28"/>
          <w:szCs w:val="28"/>
          <w:lang w:val="en-US"/>
        </w:rPr>
        <w:t>obecności</w:t>
      </w:r>
      <w:proofErr w:type="spellEnd"/>
      <w:r w:rsidRPr="008900B3">
        <w:rPr>
          <w:sz w:val="28"/>
          <w:szCs w:val="28"/>
          <w:lang w:val="en-US"/>
        </w:rPr>
        <w:t xml:space="preserve"> Pana * </w:t>
      </w:r>
    </w:p>
    <w:p w:rsidR="00000000" w:rsidRPr="008900B3" w:rsidRDefault="00D8600B">
      <w:pPr>
        <w:rPr>
          <w:b/>
          <w:bCs/>
          <w:sz w:val="28"/>
          <w:szCs w:val="28"/>
          <w:lang w:val="en-US"/>
        </w:rPr>
      </w:pPr>
      <w:r w:rsidRPr="008900B3">
        <w:rPr>
          <w:sz w:val="28"/>
          <w:szCs w:val="28"/>
          <w:lang w:val="en-US"/>
        </w:rPr>
        <w:t xml:space="preserve">w </w:t>
      </w:r>
      <w:proofErr w:type="spellStart"/>
      <w:r w:rsidRPr="008900B3">
        <w:rPr>
          <w:sz w:val="28"/>
          <w:szCs w:val="28"/>
          <w:lang w:val="en-US"/>
        </w:rPr>
        <w:t>krainie</w:t>
      </w:r>
      <w:proofErr w:type="spellEnd"/>
      <w:r w:rsidRPr="008900B3">
        <w:rPr>
          <w:sz w:val="28"/>
          <w:szCs w:val="28"/>
          <w:lang w:val="en-US"/>
        </w:rPr>
        <w:t xml:space="preserve"> </w:t>
      </w:r>
      <w:proofErr w:type="spellStart"/>
      <w:r w:rsidRPr="008900B3">
        <w:rPr>
          <w:sz w:val="28"/>
          <w:szCs w:val="28"/>
          <w:lang w:val="en-US"/>
        </w:rPr>
        <w:t>żyjących</w:t>
      </w:r>
      <w:proofErr w:type="spellEnd"/>
      <w:r w:rsidRPr="008900B3">
        <w:rPr>
          <w:sz w:val="28"/>
          <w:szCs w:val="28"/>
          <w:lang w:val="en-US"/>
        </w:rPr>
        <w:t>.</w:t>
      </w:r>
    </w:p>
    <w:p w:rsidR="00000000" w:rsidRPr="008900B3" w:rsidRDefault="00D8600B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8900B3">
        <w:rPr>
          <w:b/>
          <w:bCs/>
          <w:sz w:val="28"/>
          <w:szCs w:val="28"/>
          <w:lang w:val="en-US"/>
        </w:rPr>
        <w:t xml:space="preserve">W </w:t>
      </w:r>
      <w:proofErr w:type="spellStart"/>
      <w:r w:rsidRPr="008900B3">
        <w:rPr>
          <w:b/>
          <w:bCs/>
          <w:sz w:val="28"/>
          <w:szCs w:val="28"/>
          <w:lang w:val="en-US"/>
        </w:rPr>
        <w:t>krainie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życia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będę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widział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Boga. </w:t>
      </w:r>
      <w:proofErr w:type="spellStart"/>
      <w:r w:rsidRPr="008900B3">
        <w:rPr>
          <w:b/>
          <w:bCs/>
          <w:sz w:val="28"/>
          <w:szCs w:val="28"/>
          <w:lang w:val="en-US"/>
        </w:rPr>
        <w:t>lub</w:t>
      </w:r>
      <w:proofErr w:type="spellEnd"/>
      <w:r w:rsidRPr="008900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00B3">
        <w:rPr>
          <w:b/>
          <w:bCs/>
          <w:sz w:val="28"/>
          <w:szCs w:val="28"/>
          <w:lang w:val="en-US"/>
        </w:rPr>
        <w:t>Alleluja</w:t>
      </w:r>
      <w:proofErr w:type="spellEnd"/>
      <w:r w:rsidRPr="008900B3">
        <w:rPr>
          <w:b/>
          <w:bCs/>
          <w:sz w:val="28"/>
          <w:szCs w:val="28"/>
          <w:lang w:val="en-US"/>
        </w:rPr>
        <w:t>.</w:t>
      </w:r>
    </w:p>
    <w:p w:rsidR="00000000" w:rsidRPr="008900B3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proofErr w:type="gram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Jk</w:t>
      </w:r>
      <w:proofErr w:type="spellEnd"/>
      <w:proofErr w:type="gram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2, 14-18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Wiara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nie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połączona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uczynkami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jest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martwa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C</w:t>
      </w: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zytanie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Jakuba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:rsidR="00000000" w:rsidRPr="008900B3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Jaki z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pożytek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bracia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moi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skoro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ktoś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utrzymywał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wierzy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spełniał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uczynków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Czy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sama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wiara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zdoła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go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zbawić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Jeśli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przykład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brat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lub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siostra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mają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odzienia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lub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brak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codziennego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chleba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ktoś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z was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powie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Idźcie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pokoju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ogrzejcie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najedzcie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syta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», a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dacie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czego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koniecznie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potrzebują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ciała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to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co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to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przyda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też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wiara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jeśli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byłaby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połączona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uczynkami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martwa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sama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sobie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. Ale</w:t>
      </w:r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może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ktoś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powiedzieć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: Ty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masz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wiarę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a ja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spełniam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uczynki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Pokaż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mi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wiarę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swoją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bez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uczynków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to ja ci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pokażę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wiarę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ze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swoich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uczynków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Wierzysz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jeden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Bóg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Słusznie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czynisz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także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złe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duchy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wierzą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>drżą</w:t>
      </w:r>
      <w:proofErr w:type="spellEnd"/>
      <w:r w:rsidRPr="008900B3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000000" w:rsidRPr="008900B3" w:rsidRDefault="00D8600B">
      <w:pPr>
        <w:rPr>
          <w:lang w:val="en-US"/>
        </w:rPr>
      </w:pPr>
    </w:p>
    <w:p w:rsidR="00000000" w:rsidRPr="008900B3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EWA</w:t>
      </w: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NGELIĄ  </w:t>
      </w:r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Ga 6, 14</w:t>
      </w:r>
    </w:p>
    <w:p w:rsidR="00000000" w:rsidRPr="008900B3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8900B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Nie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daj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Boże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bym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miał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chlubić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czego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innego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jak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tylko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Krzyża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900B3">
        <w:rPr>
          <w:rFonts w:cs="Times New Roman"/>
          <w:color w:val="000000"/>
          <w:sz w:val="28"/>
          <w:szCs w:val="28"/>
          <w:lang w:val="en-US"/>
        </w:rPr>
        <w:t>Chrystusa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,   </w:t>
      </w:r>
      <w:proofErr w:type="gram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dzięki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którem</w:t>
      </w:r>
      <w:r w:rsidRPr="008900B3">
        <w:rPr>
          <w:rFonts w:cs="Times New Roman"/>
          <w:color w:val="000000"/>
          <w:sz w:val="28"/>
          <w:szCs w:val="28"/>
          <w:lang w:val="en-US"/>
        </w:rPr>
        <w:t>u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świat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stał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ukrzyżowany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dla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mnie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, a ja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dla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00B3">
        <w:rPr>
          <w:rFonts w:cs="Times New Roman"/>
          <w:color w:val="000000"/>
          <w:sz w:val="28"/>
          <w:szCs w:val="28"/>
          <w:lang w:val="en-US"/>
        </w:rPr>
        <w:t>świata</w:t>
      </w:r>
      <w:proofErr w:type="spellEnd"/>
      <w:r w:rsidRPr="008900B3">
        <w:rPr>
          <w:rFonts w:cs="Times New Roman"/>
          <w:color w:val="000000"/>
          <w:sz w:val="28"/>
          <w:szCs w:val="28"/>
          <w:lang w:val="en-US"/>
        </w:rPr>
        <w:t xml:space="preserve">.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8900B3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000000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8900B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Mk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8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,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27-35      Zapowiedź męki Chrystusa                      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Słowa Ewangelii według świętego Marka</w:t>
      </w:r>
    </w:p>
    <w:p w:rsidR="00000000" w:rsidRDefault="00D8600B">
      <w:pPr>
        <w:rPr>
          <w:sz w:val="28"/>
          <w:szCs w:val="28"/>
        </w:rPr>
      </w:pPr>
      <w:r w:rsidRPr="00B86CBE">
        <w:rPr>
          <w:rFonts w:eastAsia="Times New Roman" w:cs="Times New Roman"/>
          <w:bCs/>
          <w:color w:val="000000"/>
          <w:sz w:val="32"/>
          <w:szCs w:val="32"/>
          <w:lang w:val="pl-PL"/>
        </w:rPr>
        <w:t>Jezus udał się ze swoimi uczniami do wiosek pod Cezareą Filipową. W drodze pytał uczniów: «Za kogo uważają Mnie ludzie?» Oni Mu odpowiedzieli: «Za Jana Chrzciciela, inni za Eliasza, jeszcze inni za jedne</w:t>
      </w:r>
      <w:r w:rsidRPr="00B86CBE">
        <w:rPr>
          <w:rFonts w:eastAsia="Times New Roman" w:cs="Times New Roman"/>
          <w:bCs/>
          <w:color w:val="000000"/>
          <w:sz w:val="32"/>
          <w:szCs w:val="32"/>
          <w:lang w:val="pl-PL"/>
        </w:rPr>
        <w:t>go z proroków». On ich zapytał: «A wy za kogo Mnie uważacie? » Odpowiedział Mu Piotr: «Ty jesteś Mesjaszem». Wtedy surowo im przykazał, żeby nikomu o Nim nie mówili. I zaczął ich pouczać, że Syn Człowieczy musi wiele cierpieć, że będzie odrzucony przez sta</w:t>
      </w:r>
      <w:r w:rsidRPr="00B86CBE">
        <w:rPr>
          <w:rFonts w:eastAsia="Times New Roman" w:cs="Times New Roman"/>
          <w:bCs/>
          <w:color w:val="000000"/>
          <w:sz w:val="32"/>
          <w:szCs w:val="32"/>
          <w:lang w:val="pl-PL"/>
        </w:rPr>
        <w:t>rszych, arcykapłanów i uczonych w Piśmie; że będzie zabity, ale po trzech dniach zmartwychwstanie. A mówił zupełnie otwarcie te słowa. Wtedy Piotr wziął Go na bok i zaczął Go upominać. Lecz On obrócił się i patrząc na swych uczniów, zgromił Piotra słowami:</w:t>
      </w:r>
      <w:r w:rsidRPr="00B86CBE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 «Zejdź Mi z oczu, szatanie, bo nie myślisz o tym, co Boże, ale o tym, co ludzkie». Potem przywołał do siebie tłum razem ze swoimi uczniami i rzekł im: «Jeśli kto chce pójść za Mną, niech się zaprze samego siebie, niech weźmie krzyż swój i niech Mnie naśla</w:t>
      </w:r>
      <w:r w:rsidRPr="00B86CBE">
        <w:rPr>
          <w:rFonts w:eastAsia="Times New Roman" w:cs="Times New Roman"/>
          <w:bCs/>
          <w:color w:val="000000"/>
          <w:sz w:val="32"/>
          <w:szCs w:val="32"/>
          <w:lang w:val="pl-PL"/>
        </w:rPr>
        <w:t>duje. Bo kto chce zachować swoje życie, straci je; a kto straci swe życie z powodu Mnie i Ewangelii, ten je zachowa».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:rsidR="00000000" w:rsidRDefault="00D8600B">
      <w:pPr>
        <w:rPr>
          <w:sz w:val="28"/>
          <w:szCs w:val="28"/>
        </w:rPr>
      </w:pPr>
    </w:p>
    <w:p w:rsidR="00000000" w:rsidRDefault="00D8600B">
      <w:pPr>
        <w:rPr>
          <w:sz w:val="28"/>
          <w:szCs w:val="28"/>
        </w:rPr>
      </w:pPr>
    </w:p>
    <w:p w:rsidR="00000000" w:rsidRDefault="00D860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  <w:bookmarkStart w:id="0" w:name="_GoBack"/>
      <w:bookmarkEnd w:id="0"/>
    </w:p>
    <w:p w:rsidR="008900B3" w:rsidRPr="008900B3" w:rsidRDefault="008900B3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sectPr w:rsidR="008900B3" w:rsidRPr="008900B3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0B" w:rsidRDefault="00D8600B">
      <w:r>
        <w:separator/>
      </w:r>
    </w:p>
  </w:endnote>
  <w:endnote w:type="continuationSeparator" w:id="0">
    <w:p w:rsidR="00D8600B" w:rsidRDefault="00D8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8600B">
    <w:pPr>
      <w:pStyle w:val="Bunntekst"/>
    </w:pPr>
  </w:p>
  <w:p w:rsidR="00000000" w:rsidRDefault="00D860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860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0B" w:rsidRDefault="00D8600B">
      <w:r>
        <w:separator/>
      </w:r>
    </w:p>
  </w:footnote>
  <w:footnote w:type="continuationSeparator" w:id="0">
    <w:p w:rsidR="00D8600B" w:rsidRDefault="00D8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B3"/>
    <w:rsid w:val="008900B3"/>
    <w:rsid w:val="00B86CBE"/>
    <w:rsid w:val="00D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B2227"/>
  <w15:chartTrackingRefBased/>
  <w15:docId w15:val="{4019DFC8-FB88-4E81-B888-2F61F273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2015-09-11T10:36:00Z</cp:lastPrinted>
  <dcterms:created xsi:type="dcterms:W3CDTF">2018-09-04T15:12:00Z</dcterms:created>
  <dcterms:modified xsi:type="dcterms:W3CDTF">2018-09-04T15:15:00Z</dcterms:modified>
</cp:coreProperties>
</file>