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798A" w14:textId="0BC6D5F8" w:rsidR="00D04B41" w:rsidRDefault="00D04B41" w:rsidP="00D04B41">
      <w:pPr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9172EC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Twenty-third Sunday in Ordinary Time </w:t>
      </w:r>
      <w:r w:rsidR="00CA029F">
        <w:rPr>
          <w:rFonts w:ascii="Times New Roman" w:hAnsi="Times New Roman" w:cs="Times New Roman"/>
          <w:b/>
          <w:bCs/>
          <w:sz w:val="44"/>
          <w:szCs w:val="44"/>
          <w:lang w:val="en-US"/>
        </w:rPr>
        <w:t>–</w:t>
      </w:r>
      <w:r w:rsidRPr="009172EC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B</w:t>
      </w:r>
    </w:p>
    <w:p w14:paraId="023C48BD" w14:textId="77777777" w:rsidR="00CA029F" w:rsidRPr="009172EC" w:rsidRDefault="00CA029F" w:rsidP="00D04B41">
      <w:pPr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14:paraId="0807E477" w14:textId="34C96235" w:rsidR="00D04B41" w:rsidRPr="009172EC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1</w:t>
      </w:r>
      <w:r w:rsidR="009172EC"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4" w:history="1">
        <w:r w:rsidRPr="009172EC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Is 35:4-7a</w:t>
        </w:r>
      </w:hyperlink>
    </w:p>
    <w:p w14:paraId="31D45584" w14:textId="0A40C958" w:rsidR="00D04B41" w:rsidRPr="003D0BAC" w:rsidRDefault="00D04B41" w:rsidP="00D04B41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3D0BAC">
        <w:rPr>
          <w:rFonts w:ascii="Times New Roman" w:hAnsi="Times New Roman" w:cs="Times New Roman"/>
          <w:sz w:val="36"/>
          <w:szCs w:val="36"/>
          <w:lang w:val="en-US"/>
        </w:rPr>
        <w:t>Thus says the LORD:</w:t>
      </w:r>
      <w:r w:rsidR="009172EC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Say to those whose hearts are frightened:</w:t>
      </w:r>
      <w:r w:rsidR="009172EC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Be strong, fear not!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Here is your God,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he comes with vindication;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with divine recompense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he comes to save you.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Then will the eyes of the blind be opened,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the ears of the deaf be cleared;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then will the lame leap like a stag,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then the tongue of the mute will sing.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Streams will burst forth in the desert,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and rivers in the steppe.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The burning sands will become pools,</w:t>
      </w:r>
      <w:r w:rsidR="003A3B6D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and the thirsty ground, springs of water.</w:t>
      </w:r>
    </w:p>
    <w:p w14:paraId="581BBC55" w14:textId="77777777" w:rsidR="00CA029F" w:rsidRPr="009172EC" w:rsidRDefault="00CA029F" w:rsidP="00D04B4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7A6427C" w14:textId="55EC043D" w:rsidR="00D04B41" w:rsidRDefault="00D04B41" w:rsidP="00D04B41">
      <w:pPr>
        <w:rPr>
          <w:rStyle w:val="Hyperkobling"/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3A3B6D">
        <w:rPr>
          <w:rFonts w:ascii="Times New Roman" w:hAnsi="Times New Roman" w:cs="Times New Roman"/>
          <w:b/>
          <w:bCs/>
          <w:sz w:val="36"/>
          <w:szCs w:val="36"/>
          <w:lang w:val="en-US"/>
        </w:rPr>
        <w:t>Responsorial Psalm</w:t>
      </w:r>
      <w:r w:rsidR="003A3B6D" w:rsidRPr="003A3B6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hyperlink r:id="rId5" w:history="1">
        <w:r w:rsidRPr="003A3B6D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Ps 146:6-7, 8-9, 9-10</w:t>
        </w:r>
      </w:hyperlink>
    </w:p>
    <w:p w14:paraId="5EDE21BE" w14:textId="77777777" w:rsidR="003D0BAC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172EC">
        <w:rPr>
          <w:rFonts w:ascii="Times New Roman" w:hAnsi="Times New Roman" w:cs="Times New Roman"/>
          <w:sz w:val="32"/>
          <w:szCs w:val="32"/>
          <w:lang w:val="en-US"/>
        </w:rPr>
        <w:t>R. (1b) </w:t>
      </w: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Praise the Lord, my </w:t>
      </w:r>
      <w:proofErr w:type="gramStart"/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soul!.</w:t>
      </w:r>
      <w:proofErr w:type="gramEnd"/>
    </w:p>
    <w:p w14:paraId="10EB811D" w14:textId="0AC15C74" w:rsidR="003D0BAC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172EC">
        <w:rPr>
          <w:rFonts w:ascii="Times New Roman" w:hAnsi="Times New Roman" w:cs="Times New Roman"/>
          <w:sz w:val="32"/>
          <w:szCs w:val="32"/>
          <w:lang w:val="en-US"/>
        </w:rPr>
        <w:t>The God of Jacob keeps faith forever,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secures justice for the oppressed,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gives food to the hungry.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LORD sets captives free.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Praise the Lord, my soul!</w:t>
      </w:r>
    </w:p>
    <w:p w14:paraId="357BA995" w14:textId="642595AA" w:rsidR="003D0BAC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LORD gives sight to the blind;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LORD raises up those who were bowed down.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LORD loves the just;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LORD protects strangers.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Praise the Lord, my </w:t>
      </w:r>
      <w:proofErr w:type="gramStart"/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soul!.</w:t>
      </w:r>
      <w:proofErr w:type="gramEnd"/>
    </w:p>
    <w:p w14:paraId="60515FAB" w14:textId="6CF95D42" w:rsidR="00D04B41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fatherless and the widow the LORD sustains,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but the way of the wicked he thwarts.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The LORD shall reign forever;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your God, O Zion, through all generations.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Alleluia.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Praise the Lord, my soul!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2AF5C31E" w14:textId="77777777" w:rsidR="003D0BAC" w:rsidRPr="003A3B6D" w:rsidRDefault="003D0BAC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4B79D8E" w14:textId="0640BDC4" w:rsidR="00D04B41" w:rsidRPr="003A3B6D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A3B6D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Reading 2</w:t>
      </w:r>
      <w:r w:rsidR="003A3B6D" w:rsidRPr="003A3B6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6" w:history="1">
        <w:r w:rsidRPr="003A3B6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Jas 2:1-5</w:t>
        </w:r>
      </w:hyperlink>
    </w:p>
    <w:p w14:paraId="53241718" w14:textId="732005C5" w:rsidR="00D04B41" w:rsidRPr="003D0BAC" w:rsidRDefault="00D04B41" w:rsidP="00D04B41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3D0BAC">
        <w:rPr>
          <w:rFonts w:ascii="Times New Roman" w:hAnsi="Times New Roman" w:cs="Times New Roman"/>
          <w:sz w:val="36"/>
          <w:szCs w:val="36"/>
          <w:lang w:val="en-US"/>
        </w:rPr>
        <w:t>My brothers and sisters, show no partiality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as you adhere to the faith in our glorious Lord Jesus Christ.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For if a man with gold rings and fine clothes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br/>
        <w:t>comes into your assembly,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and a poor person in shabby clothes also comes in,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br/>
        <w:t>and you pay attention to the one wearing the fine clothes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and say, “Sit here, please, ”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while you say to the poor one, “Stand there, ” or “Sit at my feet, ”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br/>
        <w:t>have you not made distinctions among yourselves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and become judges with evil designs?</w:t>
      </w:r>
      <w:r w:rsidR="00E25E64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Listen, my beloved brothers and sisters.</w:t>
      </w:r>
      <w:r w:rsidR="00CA029F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Did not God choose those who are poor in the world</w:t>
      </w:r>
      <w:r w:rsidR="00CA029F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to be rich in faith and heirs of the kingdom</w:t>
      </w:r>
      <w:r w:rsidR="00CA029F" w:rsidRPr="003D0B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D0BAC">
        <w:rPr>
          <w:rFonts w:ascii="Times New Roman" w:hAnsi="Times New Roman" w:cs="Times New Roman"/>
          <w:sz w:val="36"/>
          <w:szCs w:val="36"/>
          <w:lang w:val="en-US"/>
        </w:rPr>
        <w:t>that he promised to those who love him?</w:t>
      </w:r>
    </w:p>
    <w:p w14:paraId="2B44BEC7" w14:textId="77777777" w:rsidR="00CA029F" w:rsidRPr="009172EC" w:rsidRDefault="00CA029F" w:rsidP="00D04B4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5E89DA9" w14:textId="66F2286F" w:rsidR="00D04B41" w:rsidRPr="00CA029F" w:rsidRDefault="00D04B41" w:rsidP="00D04B41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029F">
        <w:rPr>
          <w:rFonts w:ascii="Times New Roman" w:hAnsi="Times New Roman" w:cs="Times New Roman"/>
          <w:b/>
          <w:bCs/>
          <w:sz w:val="36"/>
          <w:szCs w:val="36"/>
          <w:lang w:val="en-US"/>
        </w:rPr>
        <w:t>Alleluia</w:t>
      </w:r>
      <w:r w:rsidR="00CA029F" w:rsidRPr="00CA029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hyperlink r:id="rId7" w:history="1">
        <w:r w:rsidRPr="00CA029F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Cf. Mt 4:23</w:t>
        </w:r>
      </w:hyperlink>
    </w:p>
    <w:p w14:paraId="77F5636A" w14:textId="6754EA6E" w:rsidR="00D04B41" w:rsidRDefault="00D04B41" w:rsidP="00D04B4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172EC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CA029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t>Jesus proclaimed the Gospel of the kingdom</w:t>
      </w:r>
      <w:r w:rsidR="00CA029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t>and cured every disease among the people.</w:t>
      </w:r>
      <w:r w:rsidR="00CA029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9172EC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9172EC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45C4C8CA" w14:textId="77777777" w:rsidR="00CA029F" w:rsidRPr="009172EC" w:rsidRDefault="00CA029F" w:rsidP="00D04B4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10B99DE" w14:textId="71D491B8" w:rsidR="00D04B41" w:rsidRPr="00CA029F" w:rsidRDefault="00D04B41" w:rsidP="00D04B41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A029F">
        <w:rPr>
          <w:rFonts w:ascii="Times New Roman" w:hAnsi="Times New Roman" w:cs="Times New Roman"/>
          <w:b/>
          <w:bCs/>
          <w:sz w:val="36"/>
          <w:szCs w:val="36"/>
          <w:lang w:val="en-US"/>
        </w:rPr>
        <w:t>Gospel</w:t>
      </w:r>
      <w:r w:rsidR="00CA029F" w:rsidRPr="00CA029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hyperlink r:id="rId8" w:history="1">
        <w:r w:rsidRPr="00CA029F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Mk 7:31-37</w:t>
        </w:r>
      </w:hyperlink>
    </w:p>
    <w:p w14:paraId="651AC8B1" w14:textId="7CC25ED1" w:rsidR="00D04B41" w:rsidRPr="00CA029F" w:rsidRDefault="00D04B41" w:rsidP="00D04B41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CA029F">
        <w:rPr>
          <w:rFonts w:ascii="Times New Roman" w:hAnsi="Times New Roman" w:cs="Times New Roman"/>
          <w:sz w:val="36"/>
          <w:szCs w:val="36"/>
          <w:lang w:val="en-US"/>
        </w:rPr>
        <w:t>Again</w:t>
      </w:r>
      <w:proofErr w:type="gramEnd"/>
      <w:r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Jesus left the district of </w:t>
      </w:r>
      <w:proofErr w:type="spellStart"/>
      <w:r w:rsidRPr="00CA029F">
        <w:rPr>
          <w:rFonts w:ascii="Times New Roman" w:hAnsi="Times New Roman" w:cs="Times New Roman"/>
          <w:sz w:val="36"/>
          <w:szCs w:val="36"/>
          <w:lang w:val="en-US"/>
        </w:rPr>
        <w:t>Tyre</w:t>
      </w:r>
      <w:proofErr w:type="spellEnd"/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and went by way of Sidon to the Sea of Galilee,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into the district of the Decapolis.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And people brought to him a deaf man who had a speech impediment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and begged him to lay his hand on him.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He took him off by himself away from the crowd.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He put his finger into the man’s ears</w:t>
      </w:r>
      <w:r w:rsid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and, spitting, touched his tongue;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then he looked up to heaven and groaned, and said to him,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i/>
          <w:iCs/>
          <w:sz w:val="36"/>
          <w:szCs w:val="36"/>
          <w:lang w:val="en-US"/>
        </w:rPr>
        <w:t>“Ephphatha!”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— that is, “Be opened!” —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And immediately the man’s ears were opened,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his speech impediment was removed,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and he spoke plainly.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He ordered them not to tell anyone.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But the more he ordered them not to,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br/>
        <w:t>the more they proclaimed it.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They were exceedingly </w:t>
      </w:r>
      <w:proofErr w:type="gramStart"/>
      <w:r w:rsidRPr="00CA029F">
        <w:rPr>
          <w:rFonts w:ascii="Times New Roman" w:hAnsi="Times New Roman" w:cs="Times New Roman"/>
          <w:sz w:val="36"/>
          <w:szCs w:val="36"/>
          <w:lang w:val="en-US"/>
        </w:rPr>
        <w:t>astonished</w:t>
      </w:r>
      <w:proofErr w:type="gramEnd"/>
      <w:r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and they said,</w:t>
      </w:r>
      <w:r w:rsidR="00CA029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“He has done all things well.</w:t>
      </w:r>
      <w:r w:rsidR="00CA029F" w:rsidRPr="00CA029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CA029F">
        <w:rPr>
          <w:rFonts w:ascii="Times New Roman" w:hAnsi="Times New Roman" w:cs="Times New Roman"/>
          <w:sz w:val="36"/>
          <w:szCs w:val="36"/>
          <w:lang w:val="en-US"/>
        </w:rPr>
        <w:t>He makes the deaf hear and the mute speak.”</w:t>
      </w:r>
    </w:p>
    <w:p w14:paraId="1F9AC42C" w14:textId="77777777" w:rsidR="009C214C" w:rsidRPr="00CA029F" w:rsidRDefault="009C214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9C214C" w:rsidRPr="00CA029F" w:rsidSect="00917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41"/>
    <w:rsid w:val="00041A3B"/>
    <w:rsid w:val="00076685"/>
    <w:rsid w:val="0026332A"/>
    <w:rsid w:val="00274B63"/>
    <w:rsid w:val="002851F5"/>
    <w:rsid w:val="003A3B6D"/>
    <w:rsid w:val="003D0BAC"/>
    <w:rsid w:val="009172EC"/>
    <w:rsid w:val="009C214C"/>
    <w:rsid w:val="00CA029F"/>
    <w:rsid w:val="00D04B41"/>
    <w:rsid w:val="00E0228D"/>
    <w:rsid w:val="00E25E64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A4DF"/>
  <w15:chartTrackingRefBased/>
  <w15:docId w15:val="{24EC88A1-F7CB-448F-8834-3FE05B2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4B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4B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4B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4B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4B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4B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4B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4B4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4B4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4B4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4B4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04B4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4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68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09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72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9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05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22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051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04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64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10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45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106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551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93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625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823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17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5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6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9954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95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52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4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9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7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62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11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6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9890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6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525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45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175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1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6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75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10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328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7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70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207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54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11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33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94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19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1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rk/7?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4?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James/2?1" TargetMode="External"/><Relationship Id="rId5" Type="http://schemas.openxmlformats.org/officeDocument/2006/relationships/hyperlink" Target="https://bible.usccb.org/bible/psalms/146?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35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6</cp:revision>
  <dcterms:created xsi:type="dcterms:W3CDTF">2024-08-01T14:40:00Z</dcterms:created>
  <dcterms:modified xsi:type="dcterms:W3CDTF">2024-08-21T12:16:00Z</dcterms:modified>
</cp:coreProperties>
</file>