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0BF2" w14:textId="6EBFAB52" w:rsidR="00723964" w:rsidRDefault="00723964" w:rsidP="00723964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color w:val="0B416C"/>
          <w:kern w:val="0"/>
          <w:sz w:val="60"/>
          <w:szCs w:val="60"/>
          <w:lang w:val="en-US"/>
          <w14:ligatures w14:val="none"/>
        </w:rPr>
      </w:pPr>
      <w:r w:rsidRPr="00723964">
        <w:rPr>
          <w:rFonts w:ascii="EB Garamond" w:eastAsia="Times New Roman" w:hAnsi="EB Garamond" w:cs="Times New Roman"/>
          <w:color w:val="0B416C"/>
          <w:kern w:val="0"/>
          <w:sz w:val="60"/>
          <w:szCs w:val="60"/>
          <w:lang w:val="en-US"/>
          <w14:ligatures w14:val="none"/>
        </w:rPr>
        <w:t>Second Sunday of Lent</w:t>
      </w:r>
      <w:r>
        <w:rPr>
          <w:rFonts w:ascii="EB Garamond" w:eastAsia="Times New Roman" w:hAnsi="EB Garamond" w:cs="Times New Roman"/>
          <w:color w:val="0B416C"/>
          <w:kern w:val="0"/>
          <w:sz w:val="60"/>
          <w:szCs w:val="60"/>
          <w:lang w:val="en-US"/>
          <w14:ligatures w14:val="none"/>
        </w:rPr>
        <w:t xml:space="preserve"> – B.</w:t>
      </w:r>
    </w:p>
    <w:p w14:paraId="2D5A463F" w14:textId="77777777" w:rsidR="00723964" w:rsidRDefault="00723964" w:rsidP="0072396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583E5D81" w14:textId="18025A98" w:rsidR="00723964" w:rsidRDefault="00723964" w:rsidP="0072396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723964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Reading 1</w:t>
      </w:r>
      <w:r w:rsidRPr="00723964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hyperlink r:id="rId4" w:history="1">
        <w:proofErr w:type="spellStart"/>
        <w:r w:rsidRPr="00723964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Gn</w:t>
        </w:r>
        <w:proofErr w:type="spellEnd"/>
        <w:r w:rsidRPr="00723964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 xml:space="preserve"> 22:1-2, 9a, 10-13, 15-18</w:t>
        </w:r>
      </w:hyperlink>
    </w:p>
    <w:p w14:paraId="3E11942A" w14:textId="77777777" w:rsidR="00723964" w:rsidRPr="00723964" w:rsidRDefault="00723964" w:rsidP="0072396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6B95F54D" w14:textId="3F937BD4" w:rsidR="00723964" w:rsidRDefault="00723964" w:rsidP="00723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</w:pP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God put Abraham to the test.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He called to him, "Abraham!"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"Here I am!" he replied.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Then God said: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"Take your son Isaac, your only one, whom you love,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and go to the land of Moriah.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There you shall offer him up as a holocaust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on a height that I will point out to you."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When they came to the place of which God had told him,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Abraham built an altar there and arranged the wood on it.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Then he reached out and took the knife to slaughter his son.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But the LORD's messenger called to him from heaven,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"</w:t>
      </w:r>
      <w:proofErr w:type="gramStart"/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Abraham, 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Abraham</w:t>
      </w:r>
      <w:proofErr w:type="gramEnd"/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!"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"Here I am!" he answered.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"Do not lay your hand on the boy," said the messenger.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"Do not do the least thing to him.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I know now how devoted you are to God,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since you did not withhold from me your own beloved son."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As Abraham looked about,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he spied a ram caught by its horns in the thicket.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proofErr w:type="gramStart"/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So</w:t>
      </w:r>
      <w:proofErr w:type="gramEnd"/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he went and took the ram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and offered it up as a holocaust in place of his son.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Again the LORD's messenger called to Abraham from heaven and said: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"I swear by myself, declares the LORD,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that because you acted as you did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in not withholding from me your beloved son,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I will bless you abundantly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and make your descendants as countless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as the stars of the sky and the sands of the seashore;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your descendants shall take possession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of the gates of their enemies,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and in your descendants all the nations of the earth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shall find blessing—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all this because you obeyed my command."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</w:p>
    <w:p w14:paraId="393D8F21" w14:textId="77777777" w:rsidR="00723964" w:rsidRPr="00723964" w:rsidRDefault="00723964" w:rsidP="00723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</w:pPr>
    </w:p>
    <w:p w14:paraId="10F2B0DB" w14:textId="28184EED" w:rsidR="00723964" w:rsidRDefault="00723964" w:rsidP="0072396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723964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Responsorial Psalm</w:t>
      </w:r>
      <w:r w:rsidRPr="00723964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hyperlink r:id="rId5" w:history="1">
        <w:r w:rsidRPr="00723964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Ps 116:10, 15, 16-17, 18-19</w:t>
        </w:r>
      </w:hyperlink>
    </w:p>
    <w:p w14:paraId="67A89AB4" w14:textId="77777777" w:rsidR="00723964" w:rsidRPr="00723964" w:rsidRDefault="00723964" w:rsidP="0072396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49776B71" w14:textId="77777777" w:rsidR="00723964" w:rsidRDefault="00723964" w:rsidP="00723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</w:pP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R. (116:9)</w:t>
      </w:r>
      <w:r w:rsidRPr="00723964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 I will walk before the Lord, in the land of the living.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br/>
        <w:t>I believed, even when I said,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br/>
        <w:t>"I am greatly afflicted."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br/>
        <w:t>Precious in the eyes of the LORD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br/>
        <w:t>is the death of his faithful ones.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br/>
        <w:t>R. </w:t>
      </w:r>
      <w:r w:rsidRPr="00723964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I will walk before the Lord, in the land of the living.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br/>
        <w:t>O LORD, I am your servant;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br/>
        <w:t>I am your servant, the son of your handmaid;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br/>
        <w:t>you have loosed my bonds.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br/>
        <w:t>To you will I offer sacrifice of thanksgiving,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br/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lastRenderedPageBreak/>
        <w:t>and I will call upon the name of the LORD.</w:t>
      </w:r>
      <w:r w:rsidRPr="00723964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br/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R. </w:t>
      </w:r>
      <w:r w:rsidRPr="00723964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I will walk before the Lord, in the land of the living.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br/>
        <w:t>My vows to the LORD I will pay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br/>
        <w:t>in the presence of all his people,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br/>
        <w:t>In the courts of the house of the LORD,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br/>
        <w:t>in your midst, O Jerusalem.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br/>
        <w:t>R. </w:t>
      </w:r>
      <w:r w:rsidRPr="00723964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I will walk before the Lord, in the land of the living.</w:t>
      </w:r>
    </w:p>
    <w:p w14:paraId="3E0902A4" w14:textId="77777777" w:rsidR="00723964" w:rsidRPr="00723964" w:rsidRDefault="00723964" w:rsidP="00723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</w:pPr>
    </w:p>
    <w:p w14:paraId="118923F0" w14:textId="43426927" w:rsidR="00723964" w:rsidRDefault="00723964" w:rsidP="0072396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723964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Reading 2</w:t>
      </w:r>
      <w:r w:rsidRPr="00723964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hyperlink r:id="rId6" w:history="1">
        <w:r w:rsidRPr="00723964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Rom 8:31b-34</w:t>
        </w:r>
      </w:hyperlink>
    </w:p>
    <w:p w14:paraId="62730A96" w14:textId="77777777" w:rsidR="00723964" w:rsidRPr="00723964" w:rsidRDefault="00723964" w:rsidP="0072396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63078A9B" w14:textId="77777777" w:rsidR="00723964" w:rsidRDefault="00723964" w:rsidP="00723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</w:pP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Brothers and sisters: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If God is for us, who can be against us?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He who did not spare his own Son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but handed him over for us all,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how will he not also give us everything else along with him?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Who will bring a charge against God's chosen ones?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It is God who acquits us, who will condemn?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Christ Jesus it is who died—or, rather, was raised—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who also is at the right hand of God,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who indeed intercedes for us.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</w:p>
    <w:p w14:paraId="1CA7E250" w14:textId="77777777" w:rsidR="00723964" w:rsidRDefault="00723964" w:rsidP="00723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</w:pPr>
    </w:p>
    <w:p w14:paraId="3CE27650" w14:textId="2D767B36" w:rsidR="00723964" w:rsidRDefault="00723964" w:rsidP="00723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723964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Verse Before the Gospel</w:t>
      </w:r>
      <w:r w:rsidRPr="00723964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hyperlink r:id="rId7" w:history="1">
        <w:r w:rsidRPr="00723964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Cf. Mt 17:5</w:t>
        </w:r>
      </w:hyperlink>
    </w:p>
    <w:p w14:paraId="2AC6B604" w14:textId="77777777" w:rsidR="00723964" w:rsidRPr="00723964" w:rsidRDefault="00723964" w:rsidP="00723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56E1B25A" w14:textId="77777777" w:rsidR="00723964" w:rsidRPr="00723964" w:rsidRDefault="00723964" w:rsidP="00723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</w:pP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From the shining cloud the </w:t>
      </w:r>
      <w:proofErr w:type="gramStart"/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Father's</w:t>
      </w:r>
      <w:proofErr w:type="gramEnd"/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voice is heard: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br/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This is my beloved Son, listen to him.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br/>
      </w:r>
    </w:p>
    <w:p w14:paraId="059910F7" w14:textId="2398EC94" w:rsidR="00723964" w:rsidRDefault="00723964" w:rsidP="0072396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723964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Gospel</w:t>
      </w:r>
      <w:r w:rsidRPr="00723964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hyperlink r:id="rId8" w:history="1">
        <w:r w:rsidRPr="00723964">
          <w:rPr>
            <w:rFonts w:ascii="Times New Roman" w:eastAsia="Times New Roman" w:hAnsi="Times New Roman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Mk 9:2-10</w:t>
        </w:r>
      </w:hyperlink>
    </w:p>
    <w:p w14:paraId="3B3A1B59" w14:textId="77777777" w:rsidR="00723964" w:rsidRPr="00723964" w:rsidRDefault="00723964" w:rsidP="0072396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5C2C9537" w14:textId="4A43CB86" w:rsidR="00723964" w:rsidRPr="00723964" w:rsidRDefault="00723964" w:rsidP="00723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</w:pP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Jesus took Peter, James, and John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and led them up a high mountain apart by themselves.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And he was transfigured before them,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and </w:t>
      </w:r>
      <w:proofErr w:type="gramStart"/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his 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clothes</w:t>
      </w:r>
      <w:proofErr w:type="gramEnd"/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became dazzling white,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such as no fuller on earth could bleach them.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Then Elijah appeared to them along with Moses,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and they were conversing with Jesus.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Then Peter said to Jesus in reply,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"Rabbi, it is good that we are here!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Let us make three tents: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one for you, one for Moses, and one for Elijah."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He hardly knew what to say, they were so terrified.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Then a cloud came, casting a shadow over them;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from the cloud came a voice,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"This is my beloved Son. Listen to him."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S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uddenly, looking around, they no longer saw anyone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but Jesus alone with them.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As they were coming down from the mountain,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he charged them not to relate what they had seen to anyone,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except when the Son of Man had risen from the dead.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proofErr w:type="gramStart"/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So</w:t>
      </w:r>
      <w:proofErr w:type="gramEnd"/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they kept the matter to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t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hemselves,</w:t>
      </w:r>
      <w:r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72396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questioning what rising from the dead meant.</w:t>
      </w:r>
    </w:p>
    <w:p w14:paraId="42F14BCB" w14:textId="77777777" w:rsidR="00723964" w:rsidRPr="00723964" w:rsidRDefault="00723964">
      <w:pPr>
        <w:rPr>
          <w:lang w:val="en-US"/>
        </w:rPr>
      </w:pPr>
    </w:p>
    <w:sectPr w:rsidR="00723964" w:rsidRPr="00723964" w:rsidSect="007239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64"/>
    <w:rsid w:val="007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1DA9"/>
  <w15:chartTrackingRefBased/>
  <w15:docId w15:val="{369626B8-F479-4D8E-A3EA-F0C225FE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39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39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239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39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39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39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39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39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39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239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239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239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396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396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396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396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396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396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239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23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39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39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239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2396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2396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2396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39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396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239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2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7239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3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49316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5949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6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0215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7829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6434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21036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0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574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4480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0193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21982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4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059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5876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6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6161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2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461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09706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251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38197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3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129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6192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11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1352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6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mark/9?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e.usccb.org/bible/matthew/17?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.usccb.org/bible/Romans/8?31" TargetMode="External"/><Relationship Id="rId5" Type="http://schemas.openxmlformats.org/officeDocument/2006/relationships/hyperlink" Target="https://bible.usccb.org/bible/psalms/116?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e.usccb.org/bible/Genesis/22?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</cp:revision>
  <dcterms:created xsi:type="dcterms:W3CDTF">2024-02-15T12:30:00Z</dcterms:created>
  <dcterms:modified xsi:type="dcterms:W3CDTF">2024-02-15T12:37:00Z</dcterms:modified>
</cp:coreProperties>
</file>