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CA677" w14:textId="7004F6E2" w:rsidR="00771147" w:rsidRPr="00367857" w:rsidRDefault="00771147" w:rsidP="00771147">
      <w:pPr>
        <w:shd w:val="clear" w:color="auto" w:fill="FFFFFF"/>
        <w:spacing w:after="150" w:line="240" w:lineRule="auto"/>
        <w:ind w:left="360"/>
        <w:outlineLvl w:val="0"/>
        <w:rPr>
          <w:rFonts w:ascii="Helvetica" w:eastAsia="Times New Roman" w:hAnsi="Helvetica" w:cs="Times New Roman"/>
          <w:b/>
          <w:bCs/>
          <w:kern w:val="0"/>
          <w:sz w:val="44"/>
          <w:szCs w:val="44"/>
          <w:lang w:val="en-US"/>
          <w14:ligatures w14:val="none"/>
        </w:rPr>
      </w:pPr>
      <w:r w:rsidRPr="00367857">
        <w:rPr>
          <w:rFonts w:ascii="Helvetica" w:eastAsia="Times New Roman" w:hAnsi="Helvetica" w:cs="Times New Roman"/>
          <w:b/>
          <w:bCs/>
          <w:kern w:val="36"/>
          <w:sz w:val="44"/>
          <w:szCs w:val="44"/>
          <w:lang w:val="en-US"/>
          <w14:ligatures w14:val="none"/>
        </w:rPr>
        <w:t>Reading for Fifth Sunday of Easter - B</w:t>
      </w:r>
      <w:r w:rsidRPr="00367857">
        <w:rPr>
          <w:rFonts w:ascii="Helvetica" w:eastAsia="Times New Roman" w:hAnsi="Helvetica" w:cs="Times New Roman"/>
          <w:b/>
          <w:bCs/>
          <w:kern w:val="0"/>
          <w:sz w:val="44"/>
          <w:szCs w:val="44"/>
          <w:lang w:val="en-US"/>
          <w14:ligatures w14:val="none"/>
        </w:rPr>
        <w:t> </w:t>
      </w:r>
    </w:p>
    <w:p w14:paraId="6AF9DFEE" w14:textId="77777777" w:rsidR="00771147" w:rsidRPr="00632307" w:rsidRDefault="00771147" w:rsidP="007711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val="en-US"/>
          <w14:ligatures w14:val="none"/>
        </w:rPr>
        <w:t>Reading 1, </w:t>
      </w:r>
      <w:r w:rsidRPr="00632307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36"/>
          <w:szCs w:val="36"/>
          <w:lang w:val="en-US"/>
          <w14:ligatures w14:val="none"/>
        </w:rPr>
        <w:t>Acts 9:26-31</w:t>
      </w:r>
    </w:p>
    <w:p w14:paraId="3345106C" w14:textId="6AD5782F" w:rsidR="00771147" w:rsidRDefault="00771147" w:rsidP="0077114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vertAlign w:val="superscript"/>
          <w:lang w:val="en-US"/>
          <w14:ligatures w14:val="none"/>
        </w:rPr>
        <w:t>26</w:t>
      </w:r>
      <w:r w:rsidRPr="00632307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val="en-US"/>
          <w14:ligatures w14:val="none"/>
        </w:rPr>
        <w:t> 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When he got to </w:t>
      </w:r>
      <w:hyperlink r:id="rId5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Jerusalem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he tried to join the disciples, but they were all afraid of him: they could not believe he was really a disciple.</w:t>
      </w:r>
      <w:r w:rsidR="00A07C7A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27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Barnabas, however, took charge of him, introduced him to the apostles, and explained how the </w:t>
      </w:r>
      <w:hyperlink r:id="rId6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Lord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had appeared to him and spoken to him on his journey, and how he had preached fearlessly at </w:t>
      </w:r>
      <w:hyperlink r:id="rId7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Damascus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in the name of Jesus.</w:t>
      </w:r>
      <w:r w:rsidR="00A07C7A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28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Saul now started to go round with them in Jerusalem, preaching fearlessly in the name of the Lord.</w:t>
      </w:r>
      <w:r w:rsidR="00A07C7A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29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But after he had spoken to the Hellenists and argued with them, they became determined to kill him.</w:t>
      </w:r>
      <w:r w:rsidR="00A07C7A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30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When the brothers got to know of this, they took him to Caesarea and sent him off from there to Tarsus.</w:t>
      </w:r>
      <w:r w:rsidR="00A07C7A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31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The churches throughout Judaea, </w:t>
      </w:r>
      <w:hyperlink r:id="rId8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Galilee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 </w:t>
      </w:r>
      <w:hyperlink r:id="rId9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Samaria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were now left in peace, building themselves up and living in the fear of the Lord; encouraged by the Holy Spirit, they continued to grow.</w:t>
      </w:r>
    </w:p>
    <w:p w14:paraId="6E7ABF08" w14:textId="77777777" w:rsidR="00632307" w:rsidRPr="00632307" w:rsidRDefault="00632307" w:rsidP="0077114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</w:p>
    <w:p w14:paraId="6EE0C26B" w14:textId="3BCA633E" w:rsidR="00306290" w:rsidRDefault="00306290" w:rsidP="00306290">
      <w:pPr>
        <w:pStyle w:val="Overskrift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bCs/>
          <w:color w:val="363936"/>
          <w:sz w:val="32"/>
          <w:szCs w:val="32"/>
        </w:rPr>
      </w:pPr>
      <w:r w:rsidRPr="00632307">
        <w:rPr>
          <w:rFonts w:ascii="Times New Roman" w:hAnsi="Times New Roman" w:cs="Times New Roman"/>
          <w:b/>
          <w:bCs/>
          <w:color w:val="363936"/>
          <w:sz w:val="32"/>
          <w:szCs w:val="32"/>
          <w:lang w:val="en-US"/>
        </w:rPr>
        <w:t>Responsorial Psalm</w:t>
      </w:r>
      <w:r w:rsidRPr="00632307">
        <w:rPr>
          <w:rFonts w:ascii="Times New Roman" w:hAnsi="Times New Roman" w:cs="Times New Roman"/>
          <w:b/>
          <w:bCs/>
          <w:color w:val="363936"/>
          <w:sz w:val="32"/>
          <w:szCs w:val="32"/>
          <w:lang w:val="en-US"/>
        </w:rPr>
        <w:t xml:space="preserve">   </w:t>
      </w:r>
      <w:hyperlink r:id="rId10" w:history="1">
        <w:r w:rsidRPr="00632307">
          <w:rPr>
            <w:rStyle w:val="Hyperkobling"/>
            <w:rFonts w:ascii="Times New Roman" w:hAnsi="Times New Roman" w:cs="Times New Roman"/>
            <w:b/>
            <w:bCs/>
            <w:color w:val="363936"/>
            <w:sz w:val="32"/>
            <w:szCs w:val="32"/>
            <w:bdr w:val="none" w:sz="0" w:space="0" w:color="auto" w:frame="1"/>
            <w:lang w:val="en-US"/>
          </w:rPr>
          <w:t>Ps 22:26-27, 28, 30, 31-32</w:t>
        </w:r>
      </w:hyperlink>
    </w:p>
    <w:p w14:paraId="34457BFE" w14:textId="77777777" w:rsidR="00632307" w:rsidRPr="00632307" w:rsidRDefault="00306290" w:rsidP="00306290">
      <w:pPr>
        <w:shd w:val="clear" w:color="auto" w:fill="FFFFFF"/>
        <w:spacing w:line="240" w:lineRule="auto"/>
        <w:textAlignment w:val="baseline"/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</w:pP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t>R. (26a)</w:t>
      </w:r>
      <w:r w:rsidRPr="00632307"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  <w:t> I will praise you, Lord, in the assembly of your people.</w:t>
      </w:r>
    </w:p>
    <w:p w14:paraId="6BAFE288" w14:textId="79C5CC8F" w:rsidR="00E87629" w:rsidRPr="00632307" w:rsidRDefault="00306290" w:rsidP="00306290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63936"/>
          <w:sz w:val="36"/>
          <w:szCs w:val="36"/>
          <w:lang w:val="en-US"/>
        </w:rPr>
      </w:pP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I will fulfill my vows before those who fear the LORD.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The lowly shall eat their fill;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they who seek the LORD shall praise him: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"May your hearts live forever!"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R. </w:t>
      </w:r>
      <w:r w:rsidRPr="00632307"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  <w:t>I will praise you, Lord, in the assembly of your people.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lastRenderedPageBreak/>
        <w:t>All the ends of the earth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shall remember and turn to the LORD;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all the families of the nations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shall bow down before him.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R. </w:t>
      </w:r>
      <w:r w:rsidRPr="00632307"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  <w:t>I will praise you, Lord, in the assembly of your people.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</w:r>
    </w:p>
    <w:p w14:paraId="7B93E116" w14:textId="1E655FB8" w:rsidR="00771147" w:rsidRPr="00632307" w:rsidRDefault="00306290" w:rsidP="006323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t>To him alone shall bow down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all who sleep in the earth;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before him shall bend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all who go down into the dust.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R.</w:t>
      </w:r>
      <w:r w:rsidRPr="00632307"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  <w:t> I will praise you, Lord, in the assembly of your people.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And to him my soul shall live;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my descendants shall serve him.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Let the coming generation be told of the LORD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that they may proclaim to a people yet to be born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the justice he has shown.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  <w:t>R. </w:t>
      </w:r>
      <w:r w:rsidRPr="00632307">
        <w:rPr>
          <w:rStyle w:val="Sterk"/>
          <w:rFonts w:ascii="Times New Roman" w:hAnsi="Times New Roman" w:cs="Times New Roman"/>
          <w:color w:val="363936"/>
          <w:sz w:val="36"/>
          <w:szCs w:val="36"/>
          <w:bdr w:val="none" w:sz="0" w:space="0" w:color="auto" w:frame="1"/>
          <w:lang w:val="en-US"/>
        </w:rPr>
        <w:t>I will praise you, Lord, in the assembly of your people.</w:t>
      </w:r>
      <w:r w:rsidRPr="00632307">
        <w:rPr>
          <w:rFonts w:ascii="Times New Roman" w:hAnsi="Times New Roman" w:cs="Times New Roman"/>
          <w:color w:val="363936"/>
          <w:sz w:val="36"/>
          <w:szCs w:val="36"/>
          <w:lang w:val="en-US"/>
        </w:rPr>
        <w:br/>
      </w:r>
    </w:p>
    <w:p w14:paraId="6A9DF503" w14:textId="43C6EC53" w:rsidR="00771147" w:rsidRPr="00632307" w:rsidRDefault="00771147" w:rsidP="00A07C7A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63230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First John 3:18-24</w:t>
      </w:r>
    </w:p>
    <w:p w14:paraId="01599A6D" w14:textId="431BB830" w:rsidR="00771147" w:rsidRPr="00632307" w:rsidRDefault="00771147" w:rsidP="0077114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18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Children, our love must be not just words or mere talk, but something active and genuine.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19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This </w:t>
      </w:r>
      <w:hyperlink r:id="rId11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will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be the </w:t>
      </w:r>
      <w:hyperlink r:id="rId12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proof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that we belong to the truth, and it </w:t>
      </w:r>
      <w:hyperlink r:id="rId13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will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convince us in his presence,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20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even if our own feelings condemn us, that </w:t>
      </w:r>
      <w:hyperlink r:id="rId14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God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is greater than our feelings and knows all things.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21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My dear friends, if our own feelings do not condemn us, we can be fearless before God,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22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and whatever we ask we shall receive from him, because we keep his commandments and do what is acceptable to him.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23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His commandment is this, that we should believe in the name of his Son </w:t>
      </w:r>
      <w:hyperlink r:id="rId15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Jesus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</w:t>
      </w:r>
      <w:hyperlink r:id="rId16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Christ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 and that we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lastRenderedPageBreak/>
        <w:t>should love one another as he commanded us.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24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Whoever keeps his commandments remains in God, and </w:t>
      </w:r>
      <w:hyperlink r:id="rId17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God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in him. And this is the </w:t>
      </w:r>
      <w:hyperlink r:id="rId18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proof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that he remains in us: the </w:t>
      </w:r>
      <w:hyperlink r:id="rId19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Spirit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that he has given us.</w:t>
      </w:r>
    </w:p>
    <w:p w14:paraId="1E9BDABC" w14:textId="77777777" w:rsidR="00367857" w:rsidRPr="00632307" w:rsidRDefault="00367857" w:rsidP="0077114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</w:p>
    <w:p w14:paraId="3A720374" w14:textId="77777777" w:rsidR="00A07C7A" w:rsidRPr="00632307" w:rsidRDefault="00A07C7A" w:rsidP="00A07C7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  <w:t>Gospel, </w:t>
      </w:r>
      <w:r w:rsidRPr="00632307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John 15:1-8</w:t>
      </w:r>
    </w:p>
    <w:p w14:paraId="71252E66" w14:textId="7645853C" w:rsidR="00A07C7A" w:rsidRPr="00632307" w:rsidRDefault="00A07C7A" w:rsidP="00771147">
      <w:pPr>
        <w:shd w:val="clear" w:color="auto" w:fill="FFFFFF"/>
        <w:spacing w:before="450" w:after="150" w:line="459" w:lineRule="atLeast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val="en-US"/>
          <w14:ligatures w14:val="none"/>
        </w:rPr>
      </w:pP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1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 am the true vine, and my Father is the vinedresser.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2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Every branch in me that bears no fruit he cuts away, and every branch that does bear fruit he prunes to make it bear even more.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3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You are clean already, by means of the word that I have spoken to you.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4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Remain in me, as I in you. As a branch cannot bear fruit all by itself, unless it remains part of the vine, neither can you unless you remain in me.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5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 am the vine, you are the branches. Whoever remains in me, with me in him, bears fruit in plenty; for cut off from me you can do nothing.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6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Anyone who does not remain in me is thrown away like a branch -- and withers; these branches are collected and thrown on the fire and are burnt.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7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If you remain in me and my words remain in you, you may ask for whatever you please and you </w:t>
      </w:r>
      <w:hyperlink r:id="rId20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will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get it.</w:t>
      </w:r>
      <w:r w:rsidR="00C74B3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vertAlign w:val="superscript"/>
          <w:lang w:val="en-US"/>
          <w14:ligatures w14:val="none"/>
        </w:rPr>
        <w:t>8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It is to the </w:t>
      </w:r>
      <w:hyperlink r:id="rId21" w:history="1">
        <w:r w:rsidRPr="00632307">
          <w:rPr>
            <w:rFonts w:ascii="Times New Roman" w:eastAsia="Times New Roman" w:hAnsi="Times New Roman" w:cs="Times New Roman"/>
            <w:kern w:val="0"/>
            <w:sz w:val="36"/>
            <w:szCs w:val="36"/>
            <w:u w:val="single"/>
            <w:lang w:val="en-US"/>
            <w14:ligatures w14:val="none"/>
          </w:rPr>
          <w:t>glory</w:t>
        </w:r>
      </w:hyperlink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 of my Father that</w:t>
      </w:r>
      <w:r w:rsidR="00367857"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 xml:space="preserve"> </w:t>
      </w:r>
      <w:r w:rsidRPr="00632307">
        <w:rPr>
          <w:rFonts w:ascii="Times New Roman" w:eastAsia="Times New Roman" w:hAnsi="Times New Roman" w:cs="Times New Roman"/>
          <w:kern w:val="0"/>
          <w:sz w:val="36"/>
          <w:szCs w:val="36"/>
          <w:lang w:val="en-US"/>
          <w14:ligatures w14:val="none"/>
        </w:rPr>
        <w:t>you should bear much fruit and be my disciples.</w:t>
      </w:r>
    </w:p>
    <w:p w14:paraId="189F5108" w14:textId="77777777" w:rsidR="00771147" w:rsidRPr="00632307" w:rsidRDefault="00771147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771147" w:rsidRPr="0063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E96587"/>
    <w:multiLevelType w:val="multilevel"/>
    <w:tmpl w:val="678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04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47"/>
    <w:rsid w:val="00306290"/>
    <w:rsid w:val="00367857"/>
    <w:rsid w:val="00632307"/>
    <w:rsid w:val="006431AC"/>
    <w:rsid w:val="00771147"/>
    <w:rsid w:val="00A07C7A"/>
    <w:rsid w:val="00C74B37"/>
    <w:rsid w:val="00E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0D0"/>
  <w15:chartTrackingRefBased/>
  <w15:docId w15:val="{8C43BBC8-1BD4-407C-850B-0F0D80F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11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11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11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11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11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11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11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11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11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11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711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11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114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114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11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11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11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11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711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1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711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711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711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711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711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7114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711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7114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71147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771147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771147"/>
    <w:rPr>
      <w:i/>
      <w:iCs/>
    </w:rPr>
  </w:style>
  <w:style w:type="character" w:customStyle="1" w:styleId="bg-warning">
    <w:name w:val="bg-warning"/>
    <w:basedOn w:val="Standardskriftforavsnitt"/>
    <w:rsid w:val="00771147"/>
  </w:style>
  <w:style w:type="character" w:styleId="Sterk">
    <w:name w:val="Strong"/>
    <w:basedOn w:val="Standardskriftforavsnitt"/>
    <w:uiPriority w:val="22"/>
    <w:qFormat/>
    <w:rsid w:val="007711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616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10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14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BCCD1"/>
                            <w:left w:val="single" w:sz="6" w:space="0" w:color="EBCCD1"/>
                            <w:bottom w:val="single" w:sz="6" w:space="0" w:color="EBCCD1"/>
                            <w:right w:val="single" w:sz="6" w:space="0" w:color="EBCCD1"/>
                          </w:divBdr>
                          <w:divsChild>
                            <w:div w:id="6313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EBCCD1"/>
                                <w:left w:val="none" w:sz="0" w:space="11" w:color="EBCCD1"/>
                                <w:bottom w:val="single" w:sz="6" w:space="8" w:color="EBCCD1"/>
                                <w:right w:val="none" w:sz="0" w:space="11" w:color="EBCCD1"/>
                              </w:divBdr>
                            </w:div>
                            <w:div w:id="1760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4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4947" TargetMode="External"/><Relationship Id="rId13" Type="http://schemas.openxmlformats.org/officeDocument/2006/relationships/hyperlink" Target="https://www.catholic.org/encyclopedia/view.php?id=12332" TargetMode="External"/><Relationship Id="rId18" Type="http://schemas.openxmlformats.org/officeDocument/2006/relationships/hyperlink" Target="https://www.catholic.org/encyclopedia/view.php?id=9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5201" TargetMode="External"/><Relationship Id="rId7" Type="http://schemas.openxmlformats.org/officeDocument/2006/relationships/hyperlink" Target="https://www.catholic.org/encyclopedia/view.php?id=3633" TargetMode="External"/><Relationship Id="rId12" Type="http://schemas.openxmlformats.org/officeDocument/2006/relationships/hyperlink" Target="https://www.catholic.org/encyclopedia/view.php?id=9667" TargetMode="External"/><Relationship Id="rId17" Type="http://schemas.openxmlformats.org/officeDocument/2006/relationships/hyperlink" Target="https://www.catholic.org/encyclopedia/view.php?id=52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clife/jesus" TargetMode="External"/><Relationship Id="rId20" Type="http://schemas.openxmlformats.org/officeDocument/2006/relationships/hyperlink" Target="https://www.catholic.org/encyclopedia/view.php?id=1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5217" TargetMode="External"/><Relationship Id="rId11" Type="http://schemas.openxmlformats.org/officeDocument/2006/relationships/hyperlink" Target="https://www.catholic.org/encyclopedia/view.php?id=12332" TargetMode="External"/><Relationship Id="rId5" Type="http://schemas.openxmlformats.org/officeDocument/2006/relationships/hyperlink" Target="https://www.catholic.org/encyclopedia/view.php?id=6304" TargetMode="External"/><Relationship Id="rId15" Type="http://schemas.openxmlformats.org/officeDocument/2006/relationships/hyperlink" Target="https://www.catholic.org/clife/jes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e.usccb.org/bible/psalms/22?26" TargetMode="External"/><Relationship Id="rId19" Type="http://schemas.openxmlformats.org/officeDocument/2006/relationships/hyperlink" Target="https://www.catholic.org/encyclopedia/view.php?id=1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10403" TargetMode="External"/><Relationship Id="rId14" Type="http://schemas.openxmlformats.org/officeDocument/2006/relationships/hyperlink" Target="https://www.catholic.org/encyclopedia/view.php?id=52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8</cp:revision>
  <dcterms:created xsi:type="dcterms:W3CDTF">2024-04-04T12:09:00Z</dcterms:created>
  <dcterms:modified xsi:type="dcterms:W3CDTF">2024-04-25T11:48:00Z</dcterms:modified>
</cp:coreProperties>
</file>