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8DE81" w14:textId="77777777" w:rsidR="007B0022" w:rsidRDefault="007B0022" w:rsidP="007B0022">
      <w:r>
        <w:rPr>
          <w:noProof/>
        </w:rPr>
        <w:drawing>
          <wp:inline distT="0" distB="0" distL="0" distR="0" wp14:anchorId="65FE2C44" wp14:editId="62F52CFB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SEKMADIENIO SKAITINIAI  </w:t>
      </w:r>
    </w:p>
    <w:p w14:paraId="143EF7D1" w14:textId="77777777" w:rsidR="002B142B" w:rsidRDefault="007B0022" w:rsidP="002B142B">
      <w:pPr>
        <w:jc w:val="right"/>
        <w:rPr>
          <w:b/>
          <w:bCs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LITAUISK søndagsblad</w:t>
      </w:r>
    </w:p>
    <w:p w14:paraId="1289A6CA" w14:textId="4A3437C9" w:rsidR="007B0022" w:rsidRPr="009C40C2" w:rsidRDefault="001A0A4E" w:rsidP="00142392">
      <w:pPr>
        <w:ind w:left="1416" w:right="720" w:firstLine="708"/>
        <w:rPr>
          <w:rFonts w:cs="Times New Roman"/>
          <w:b/>
          <w:bCs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 xml:space="preserve">     </w:t>
      </w:r>
      <w:r w:rsidR="00450C61">
        <w:rPr>
          <w:rFonts w:cs="Times New Roman"/>
          <w:b/>
          <w:bCs/>
          <w:sz w:val="36"/>
          <w:szCs w:val="36"/>
          <w:lang w:val="pl-PL"/>
        </w:rPr>
        <w:t>Festen for Kristi Legeme og Blod</w:t>
      </w:r>
    </w:p>
    <w:p w14:paraId="0F20054E" w14:textId="77777777" w:rsidR="00450C61" w:rsidRDefault="00450C61" w:rsidP="00450C61">
      <w:pPr>
        <w:ind w:firstLine="708"/>
        <w:rPr>
          <w:b/>
          <w:bCs/>
          <w:sz w:val="32"/>
          <w:szCs w:val="32"/>
        </w:rPr>
      </w:pPr>
      <w:r w:rsidRPr="00450C61">
        <w:rPr>
          <w:b/>
          <w:bCs/>
          <w:sz w:val="32"/>
          <w:szCs w:val="32"/>
        </w:rPr>
        <w:t xml:space="preserve">ŠVENČIAUSIASIS KRISTAUS KŪNAS IR KRAUJAS (B/_ABC) </w:t>
      </w:r>
    </w:p>
    <w:p w14:paraId="4479A6B9" w14:textId="77777777" w:rsidR="00301635" w:rsidRPr="00D2633F" w:rsidRDefault="00301635" w:rsidP="00450C6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4D0841E8" w14:textId="77777777" w:rsidR="0010658E" w:rsidRPr="00D2633F" w:rsidRDefault="0010658E" w:rsidP="0010658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Pirmasis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24, 3–</w:t>
      </w:r>
      <w:proofErr w:type="gram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8  Tai</w:t>
      </w:r>
      <w:proofErr w:type="gram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kraujas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sandoros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kurią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su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jumis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sudarė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Viešpats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. 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Išėjimo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</w:rPr>
        <w:t>knygos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50D0840" w14:textId="47410F72" w:rsidR="001D4816" w:rsidRPr="00D2633F" w:rsidRDefault="0010658E" w:rsidP="008341B1">
      <w:pPr>
        <w:rPr>
          <w:rFonts w:ascii="Times New Roman" w:hAnsi="Times New Roman" w:cs="Times New Roman"/>
          <w:lang w:val="pl-PL"/>
        </w:rPr>
      </w:pP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Anomis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dienomis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Mozė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atėjo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pakartojo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žmonėms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visus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Viešpaties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žodžius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visus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įsakus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žmonės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vienu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balsu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atsakė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tardami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: „Mes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vykdysim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visa,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2633F">
        <w:rPr>
          <w:rFonts w:ascii="Times New Roman" w:hAnsi="Times New Roman" w:cs="Times New Roman"/>
          <w:sz w:val="32"/>
          <w:szCs w:val="32"/>
        </w:rPr>
        <w:t>pasakė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D2633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Tada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Mozė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surašė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visus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Viešpaties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žodžius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Atsikėlęs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anksti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kitą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rytą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pastatė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kalno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papėdėje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aukurą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dvylika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akmeninių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stulpų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dvylikai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Izraelio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giminių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paskyrė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keletą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jaunų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vyrų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Izraelio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vaikų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atnašauti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deginamąsias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aukas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aukoti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jaučius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bendravimo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atnašas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Viešpačiui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Pusę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kraujo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Mozė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pasėmė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supylė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dubenis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kitą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pusę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kraujo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išliejo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ant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aukuro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Tada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paėmęs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sandoros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knygą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Mozė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garsiai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perskaitė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žmonėms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. o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žmonės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sakė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: „Visa,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pasakė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vykdysime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būsime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2633F">
        <w:rPr>
          <w:rFonts w:ascii="Times New Roman" w:hAnsi="Times New Roman" w:cs="Times New Roman"/>
          <w:sz w:val="32"/>
          <w:szCs w:val="32"/>
        </w:rPr>
        <w:t>klusnūs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D2633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Mozė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paėmė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kraują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juo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pašlakstė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žmones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tardamas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: „Tai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kraujas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sandoros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kurią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sudarė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jumis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pagal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visus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šiuos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2633F">
        <w:rPr>
          <w:rFonts w:ascii="Times New Roman" w:hAnsi="Times New Roman" w:cs="Times New Roman"/>
          <w:sz w:val="32"/>
          <w:szCs w:val="32"/>
        </w:rPr>
        <w:t>žodžius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D2633F">
        <w:rPr>
          <w:rFonts w:ascii="Times New Roman" w:hAnsi="Times New Roman" w:cs="Times New Roman"/>
          <w:sz w:val="32"/>
          <w:szCs w:val="32"/>
        </w:rPr>
        <w:t xml:space="preserve">  </w:t>
      </w:r>
      <w:r w:rsidR="001D4816" w:rsidRPr="00D2633F">
        <w:rPr>
          <w:rFonts w:ascii="Times New Roman" w:hAnsi="Times New Roman" w:cs="Times New Roman"/>
          <w:b/>
          <w:bCs/>
          <w:sz w:val="36"/>
          <w:szCs w:val="36"/>
          <w:lang w:val="pl-PL"/>
        </w:rPr>
        <w:t>Tai Dievo žodis.</w:t>
      </w:r>
    </w:p>
    <w:p w14:paraId="3F1BC691" w14:textId="77777777" w:rsidR="001B7FF6" w:rsidRPr="00D2633F" w:rsidRDefault="001B7FF6" w:rsidP="004E6507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</w:p>
    <w:p w14:paraId="3A6DAB36" w14:textId="73E55593" w:rsidR="00102C7E" w:rsidRPr="00D2633F" w:rsidRDefault="00102C7E" w:rsidP="00102C7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Ps 115 (116 B), 12–13. 15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16bc.</w:t>
      </w:r>
      <w:r w:rsidR="00301635"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18–19 (P.: 13)</w:t>
      </w:r>
    </w:p>
    <w:p w14:paraId="1C4E1B40" w14:textId="77777777" w:rsidR="00102C7E" w:rsidRPr="00D2633F" w:rsidRDefault="00102C7E" w:rsidP="00102C7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P.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Kelsiu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išganymo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taurę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šauksiuosi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Viešpaties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vardo.</w:t>
      </w:r>
    </w:p>
    <w:p w14:paraId="47EB1329" w14:textId="0DA21FB1" w:rsidR="00102C7E" w:rsidRPr="00D2633F" w:rsidRDefault="00102C7E" w:rsidP="00102C7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Kuo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atsilyginsiu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Viešpačiui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už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visa, *</w:t>
      </w:r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taip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dosniai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davė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>?</w:t>
      </w:r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20929BD" w14:textId="4AE4FCA1" w:rsidR="00102C7E" w:rsidRPr="00D2633F" w:rsidRDefault="00102C7E" w:rsidP="00102C7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Viešpačiui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kelsiu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išganymo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taurę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*</w:t>
      </w:r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šauksiuosi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Viešpaties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vardo. – P.</w:t>
      </w:r>
    </w:p>
    <w:p w14:paraId="64931A1D" w14:textId="77777777" w:rsidR="00102C7E" w:rsidRPr="00D2633F" w:rsidRDefault="00102C7E" w:rsidP="00102C7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9601B8A" w14:textId="37ADF100" w:rsidR="00102C7E" w:rsidRPr="00D2633F" w:rsidRDefault="00102C7E" w:rsidP="00102C7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Akyse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Viešpaties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brangūs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*</w:t>
      </w:r>
      <w:r w:rsidR="00301635"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mirštantys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jo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ištikimieji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94F37DA" w14:textId="4F292F02" w:rsidR="00102C7E" w:rsidRPr="00D2633F" w:rsidRDefault="00102C7E" w:rsidP="00102C7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2633F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tau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tarnauju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sūnus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tavosios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</w:rPr>
        <w:t>tarnaitės</w:t>
      </w:r>
      <w:proofErr w:type="spellEnd"/>
      <w:r w:rsidRPr="00D2633F">
        <w:rPr>
          <w:rFonts w:ascii="Times New Roman" w:hAnsi="Times New Roman" w:cs="Times New Roman"/>
          <w:sz w:val="32"/>
          <w:szCs w:val="32"/>
        </w:rPr>
        <w:t xml:space="preserve">. </w:t>
      </w:r>
      <w:r w:rsidRPr="00D2633F">
        <w:rPr>
          <w:rFonts w:ascii="Times New Roman" w:hAnsi="Times New Roman" w:cs="Times New Roman"/>
          <w:sz w:val="32"/>
          <w:szCs w:val="32"/>
          <w:lang w:val="en-US"/>
        </w:rPr>
        <w:t>*</w:t>
      </w:r>
      <w:r w:rsidR="00301635"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Mano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pančius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tu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sutraukei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>. – P.</w:t>
      </w:r>
    </w:p>
    <w:p w14:paraId="4F1E9936" w14:textId="77777777" w:rsidR="00102C7E" w:rsidRPr="00D2633F" w:rsidRDefault="00102C7E" w:rsidP="00102C7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96FB433" w14:textId="52AC22F4" w:rsidR="00102C7E" w:rsidRPr="00D2633F" w:rsidRDefault="00102C7E" w:rsidP="00102C7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Savo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įžadus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Viešpačiui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ištesėsiu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*</w:t>
      </w:r>
      <w:r w:rsidR="00301635"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regint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visai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jo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tautai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</w:p>
    <w:p w14:paraId="0E792108" w14:textId="31C3A523" w:rsidR="00102C7E" w:rsidRPr="00D2633F" w:rsidRDefault="00102C7E" w:rsidP="00102C7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Viešpaties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Namų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atšlainiuos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>, *</w:t>
      </w:r>
      <w:r w:rsidR="00301635"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tavo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viduryje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Jeruzale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>! – P.</w:t>
      </w:r>
    </w:p>
    <w:p w14:paraId="01C4C338" w14:textId="77777777" w:rsidR="006F4EE4" w:rsidRPr="00D2633F" w:rsidRDefault="006F4EE4" w:rsidP="00F91C4A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47E7878" w14:textId="77777777" w:rsidR="00D2633F" w:rsidRPr="00D2633F" w:rsidRDefault="00D2633F" w:rsidP="00D2633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2E06A5C" w14:textId="77777777" w:rsidR="00D2633F" w:rsidRPr="00D2633F" w:rsidRDefault="00D2633F" w:rsidP="00D2633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Antrasis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Žyd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9, 11–15. 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Kristaus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kraujas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nuvalys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mūsų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sąžinę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Laiško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žydams</w:t>
      </w:r>
      <w:proofErr w:type="spellEnd"/>
      <w:r w:rsidRPr="00D2633F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65D324D" w14:textId="77777777" w:rsidR="00D2633F" w:rsidRPr="00D2633F" w:rsidRDefault="00D2633F" w:rsidP="00D2633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EC7D54C" w14:textId="50F68767" w:rsidR="00A4175C" w:rsidRDefault="00D2633F" w:rsidP="00A4175C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Broliai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seserys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! 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Kristus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atėjęs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kaip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būsimųjų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gėrybių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kunigas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pro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aukštesnę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tobulesnę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padangtę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ne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rankų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darbo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tai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yra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ne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šitos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kūrinijos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taip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pat ne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ožių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veršių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krauju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bet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savuoju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krauju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vieną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kartą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visiems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laikams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įžengė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į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šventovę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įvykdė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amžinąjį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atpirkimą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jeigu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ožių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bei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jaučių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kraujas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telyčios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pelenai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kuriais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apšlakstomi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suteptieji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pašventina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suteikia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kūno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švarumą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tai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nepalyginti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labiau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kraujas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Kristaus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kuris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per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amžinąją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Dvasią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paaukojo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save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kaip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nesuteptą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auką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Dievui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nuvalys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mūsų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sąžinę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nuo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mirties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darbų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kad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galėtume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tarnauti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gyvajam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Dievui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todėl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yra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Naujosios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Sandoros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tarpininkas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kad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įvykus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mirčiai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kuria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atpirko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pirmojoje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Sandoroje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padarytus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nusikaltimus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pašauktieji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gautų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žadėtą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amžinąjį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2633F">
        <w:rPr>
          <w:rFonts w:ascii="Times New Roman" w:hAnsi="Times New Roman" w:cs="Times New Roman"/>
          <w:sz w:val="32"/>
          <w:szCs w:val="32"/>
          <w:lang w:val="en-US"/>
        </w:rPr>
        <w:t>paveldą</w:t>
      </w:r>
      <w:proofErr w:type="spellEnd"/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r w:rsidRPr="00D263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4175C"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Tai </w:t>
      </w:r>
      <w:proofErr w:type="spellStart"/>
      <w:r w:rsidR="00A4175C" w:rsidRPr="00D2633F">
        <w:rPr>
          <w:rFonts w:ascii="Times New Roman" w:hAnsi="Times New Roman" w:cs="Times New Roman"/>
          <w:b/>
          <w:bCs/>
          <w:sz w:val="32"/>
          <w:szCs w:val="32"/>
        </w:rPr>
        <w:t>Dievo</w:t>
      </w:r>
      <w:proofErr w:type="spellEnd"/>
      <w:r w:rsidR="00A4175C" w:rsidRPr="00D263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4175C" w:rsidRPr="00D2633F">
        <w:rPr>
          <w:rFonts w:ascii="Times New Roman" w:hAnsi="Times New Roman" w:cs="Times New Roman"/>
          <w:b/>
          <w:bCs/>
          <w:sz w:val="32"/>
          <w:szCs w:val="32"/>
        </w:rPr>
        <w:t>žodis</w:t>
      </w:r>
      <w:proofErr w:type="spellEnd"/>
      <w:r w:rsidR="00A4175C" w:rsidRPr="00D2633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9C3123A" w14:textId="77777777" w:rsidR="002029AD" w:rsidRDefault="002029AD" w:rsidP="00A417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6A6897" w14:textId="77777777" w:rsidR="00287DEB" w:rsidRPr="00287DEB" w:rsidRDefault="00287DEB" w:rsidP="00287D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87DEB">
        <w:rPr>
          <w:rFonts w:ascii="Times New Roman" w:hAnsi="Times New Roman" w:cs="Times New Roman"/>
          <w:b/>
          <w:bCs/>
          <w:sz w:val="32"/>
          <w:szCs w:val="32"/>
        </w:rPr>
        <w:t>Sekvencija</w:t>
      </w:r>
      <w:proofErr w:type="spellEnd"/>
      <w:r w:rsidRPr="00287D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83B3954" w14:textId="77777777" w:rsidR="00287DEB" w:rsidRPr="00287DEB" w:rsidRDefault="00287DEB" w:rsidP="00287D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7DEB">
        <w:rPr>
          <w:rFonts w:ascii="Times New Roman" w:hAnsi="Times New Roman" w:cs="Times New Roman"/>
          <w:sz w:val="32"/>
          <w:szCs w:val="32"/>
        </w:rPr>
        <w:t>Neprivaloma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giedoti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galima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arba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visą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ištisai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arba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žodžių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>: *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Angelų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šlovingą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duoną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105A04D" w14:textId="77777777" w:rsidR="00287DEB" w:rsidRPr="00287DEB" w:rsidRDefault="00287DEB" w:rsidP="00287D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7DEB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saulėtojo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Ziono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iškilmingo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himno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tonai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šlovina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Ganytoją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>.</w:t>
      </w:r>
    </w:p>
    <w:p w14:paraId="234236E5" w14:textId="77777777" w:rsidR="00287DEB" w:rsidRPr="00287DEB" w:rsidRDefault="00287DEB" w:rsidP="00287D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7DEB">
        <w:rPr>
          <w:rFonts w:ascii="Times New Roman" w:hAnsi="Times New Roman" w:cs="Times New Roman"/>
          <w:sz w:val="32"/>
          <w:szCs w:val="32"/>
        </w:rPr>
        <w:t>Šiandien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himnai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paslaptingi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skelbia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duoną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nemirtingą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ypatingos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prigimties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>.</w:t>
      </w:r>
    </w:p>
    <w:p w14:paraId="55255852" w14:textId="77777777" w:rsidR="00287DEB" w:rsidRPr="00287DEB" w:rsidRDefault="00287DEB" w:rsidP="00287D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7DEB">
        <w:rPr>
          <w:rFonts w:ascii="Times New Roman" w:hAnsi="Times New Roman" w:cs="Times New Roman"/>
          <w:sz w:val="32"/>
          <w:szCs w:val="32"/>
        </w:rPr>
        <w:t>Gyvą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duoną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gyvą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vyną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mokiniams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dalino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liepdamas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dalint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kitiems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>.</w:t>
      </w:r>
    </w:p>
    <w:p w14:paraId="441BB1A4" w14:textId="77777777" w:rsidR="00287DEB" w:rsidRPr="00287DEB" w:rsidRDefault="00287DEB" w:rsidP="00287DEB">
      <w:pPr>
        <w:rPr>
          <w:rFonts w:ascii="Times New Roman" w:hAnsi="Times New Roman" w:cs="Times New Roman"/>
          <w:sz w:val="32"/>
          <w:szCs w:val="32"/>
        </w:rPr>
      </w:pPr>
      <w:r w:rsidRPr="00287DEB">
        <w:rPr>
          <w:rFonts w:ascii="Times New Roman" w:hAnsi="Times New Roman" w:cs="Times New Roman"/>
          <w:sz w:val="32"/>
          <w:szCs w:val="32"/>
        </w:rPr>
        <w:t xml:space="preserve">Ir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todėl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giesmė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džiaugsminga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iškilni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giliai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prasminga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šviesą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pažeria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mintims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>.</w:t>
      </w:r>
    </w:p>
    <w:p w14:paraId="00DE2615" w14:textId="77777777" w:rsidR="00287DEB" w:rsidRPr="00287DEB" w:rsidRDefault="00287DEB" w:rsidP="00287DEB">
      <w:pPr>
        <w:rPr>
          <w:rFonts w:ascii="Times New Roman" w:hAnsi="Times New Roman" w:cs="Times New Roman"/>
          <w:sz w:val="32"/>
          <w:szCs w:val="32"/>
        </w:rPr>
      </w:pPr>
      <w:r w:rsidRPr="00287DEB">
        <w:rPr>
          <w:rFonts w:ascii="Times New Roman" w:hAnsi="Times New Roman" w:cs="Times New Roman"/>
          <w:sz w:val="32"/>
          <w:szCs w:val="32"/>
        </w:rPr>
        <w:t xml:space="preserve">Minima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diena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didžioji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šventės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sukaktis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šviesioji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įsteigimas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paslapties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>.</w:t>
      </w:r>
    </w:p>
    <w:p w14:paraId="524F21D4" w14:textId="77777777" w:rsidR="00287DEB" w:rsidRPr="00287DEB" w:rsidRDefault="00287DEB" w:rsidP="00287D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7DEB">
        <w:rPr>
          <w:rFonts w:ascii="Times New Roman" w:hAnsi="Times New Roman" w:cs="Times New Roman"/>
          <w:sz w:val="32"/>
          <w:szCs w:val="32"/>
        </w:rPr>
        <w:t>Naujo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amžiaus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atėjimas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naujo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priesako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skelbimas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užbaigė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senus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DEB">
        <w:rPr>
          <w:rFonts w:ascii="Times New Roman" w:hAnsi="Times New Roman" w:cs="Times New Roman"/>
          <w:sz w:val="32"/>
          <w:szCs w:val="32"/>
        </w:rPr>
        <w:t>laikus</w:t>
      </w:r>
      <w:proofErr w:type="spellEnd"/>
      <w:r w:rsidRPr="00287DEB">
        <w:rPr>
          <w:rFonts w:ascii="Times New Roman" w:hAnsi="Times New Roman" w:cs="Times New Roman"/>
          <w:sz w:val="32"/>
          <w:szCs w:val="32"/>
        </w:rPr>
        <w:t>.</w:t>
      </w:r>
    </w:p>
    <w:p w14:paraId="40D1A8F8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Vietoj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atvaizdo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tikrovė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vietoj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praeities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naujovė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tarsi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saulė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po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nakties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64BFB99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BFFFDB0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Vakarienėj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paslaptingoj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Kristaus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auką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išganingą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įsteigė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visiems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laikams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9FCE324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Švęsti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duoną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švęsti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vyną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skelbti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Kristaus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atminimą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liepia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priesakas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kilnus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D29F58D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Jo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galybėje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tikrumas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duona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keičiasi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į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Kūną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vynas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tampa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jo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Krauju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FA37F24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Jo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žodžiu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Bažnyčia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tiki – jog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nematomi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dalykai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iš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tiesų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gyvi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aukoj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7C3B10A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Paslėpta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esmė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didinga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išorės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ženkluos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skirtinguos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slypi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vienas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turinys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7309342D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Kraujas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gėrimas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slaptingas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Kūnas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maistas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nemirtingas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 w:rsidRPr="00A35D1C">
        <w:rPr>
          <w:rFonts w:ascii="Times New Roman" w:hAnsi="Times New Roman" w:cs="Times New Roman"/>
          <w:sz w:val="32"/>
          <w:szCs w:val="32"/>
          <w:lang w:val="en-US"/>
        </w:rPr>
        <w:t>–  visas</w:t>
      </w:r>
      <w:proofErr w:type="gram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Kristus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abiejuos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48119920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nedalomas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A35D1C">
        <w:rPr>
          <w:rFonts w:ascii="Times New Roman" w:hAnsi="Times New Roman" w:cs="Times New Roman"/>
          <w:sz w:val="32"/>
          <w:szCs w:val="32"/>
          <w:lang w:val="en-US"/>
        </w:rPr>
        <w:t>sveikas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,  net</w:t>
      </w:r>
      <w:proofErr w:type="gram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dalijamas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nekeičia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vieneto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esmės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gilios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4B55872F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Ima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vienas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ima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šimtas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Kūno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prigimtis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nekinta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pasilieka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ta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pati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2B2FFA54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Tik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veikimas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jos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skirtingas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: ji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geriesiems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palaiminga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,  o</w:t>
      </w:r>
      <w:proofErr w:type="gram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blogiesiems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pražūtis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4692C68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Nuostabus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toksai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likimas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palaima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žlugimas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iš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šaltinio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paties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7934307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išlieka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paplotėly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mažiausiam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trupinėly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– visas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Kristus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garbe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žėrįs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garbink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neabejok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14:paraId="4745EB91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Nieks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negali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jo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pažeisti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ženklo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turinio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pakeisti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ženklą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galime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paliesti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bet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esmė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nesumažės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0268DC7E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*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Angelų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šlovingą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duoną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mylimiems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vaikams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malonę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duoda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vargšams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į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kelionę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tik ne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pajuokai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piktiems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5D923AC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Ji –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tikrovė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tų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šešėlių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: manos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tautai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Izraelio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jų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Velykų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avinėlio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Izaoko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atnašos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326CF89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O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Ganytojau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meilingas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Jėzau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būk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mums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gailestingas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Tu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ganyk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Tu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ginki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amžiams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laime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apdalinki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ten,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kur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nebebus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mirties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3DB3824C" w14:textId="77777777" w:rsidR="00287DEB" w:rsidRPr="00A35D1C" w:rsidRDefault="00287DEB" w:rsidP="00287D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Visažini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visagali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žmogų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gelbstintis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bedalį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amžinon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puoton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pakviesk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namiškiais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padaryk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mus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su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šventaisiais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  <w:lang w:val="en-US"/>
        </w:rPr>
        <w:t>danguje</w:t>
      </w:r>
      <w:proofErr w:type="spellEnd"/>
      <w:r w:rsidRPr="00A35D1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3DE64ED0" w14:textId="77777777" w:rsidR="00287DEB" w:rsidRPr="00287DEB" w:rsidRDefault="00287DEB" w:rsidP="00A4175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071FD85" w14:textId="77777777" w:rsidR="006716FD" w:rsidRPr="00A35D1C" w:rsidRDefault="006716FD" w:rsidP="006716F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017B86D" w14:textId="77777777" w:rsidR="006716FD" w:rsidRPr="006716FD" w:rsidRDefault="006716FD" w:rsidP="006716F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6716FD">
        <w:rPr>
          <w:rFonts w:ascii="Times New Roman" w:hAnsi="Times New Roman" w:cs="Times New Roman"/>
          <w:b/>
          <w:bCs/>
          <w:sz w:val="32"/>
          <w:szCs w:val="32"/>
          <w:lang w:val="en-US"/>
        </w:rPr>
        <w:t>Posmelis</w:t>
      </w:r>
      <w:proofErr w:type="spellEnd"/>
      <w:r w:rsidRPr="006716F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716FD">
        <w:rPr>
          <w:rFonts w:ascii="Times New Roman" w:hAnsi="Times New Roman" w:cs="Times New Roman"/>
          <w:b/>
          <w:bCs/>
          <w:sz w:val="32"/>
          <w:szCs w:val="32"/>
          <w:lang w:val="en-US"/>
        </w:rPr>
        <w:t>prieš</w:t>
      </w:r>
      <w:proofErr w:type="spellEnd"/>
      <w:r w:rsidRPr="006716F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6716FD">
        <w:rPr>
          <w:rFonts w:ascii="Times New Roman" w:hAnsi="Times New Roman" w:cs="Times New Roman"/>
          <w:b/>
          <w:bCs/>
          <w:sz w:val="32"/>
          <w:szCs w:val="32"/>
          <w:lang w:val="en-US"/>
        </w:rPr>
        <w:t>Evangeliją</w:t>
      </w:r>
      <w:proofErr w:type="spellEnd"/>
      <w:r w:rsidRPr="006716F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Jn 6, 51</w:t>
      </w:r>
    </w:p>
    <w:p w14:paraId="790AF0A8" w14:textId="77777777" w:rsidR="006716FD" w:rsidRPr="006716FD" w:rsidRDefault="006716FD" w:rsidP="006716F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P.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Aleliuja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Aš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esu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gyvoji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716FD">
        <w:rPr>
          <w:rFonts w:ascii="Times New Roman" w:hAnsi="Times New Roman" w:cs="Times New Roman"/>
          <w:sz w:val="32"/>
          <w:szCs w:val="32"/>
          <w:lang w:val="en-US"/>
        </w:rPr>
        <w:t>duona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nužengusi</w:t>
      </w:r>
      <w:proofErr w:type="spellEnd"/>
      <w:proofErr w:type="gram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iš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dangaus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, –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sako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Viešpats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. – Kas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valgys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šią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duoną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gyvens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 per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amžius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 xml:space="preserve">. – P. </w:t>
      </w:r>
      <w:proofErr w:type="spellStart"/>
      <w:r w:rsidRPr="006716FD">
        <w:rPr>
          <w:rFonts w:ascii="Times New Roman" w:hAnsi="Times New Roman" w:cs="Times New Roman"/>
          <w:sz w:val="32"/>
          <w:szCs w:val="32"/>
          <w:lang w:val="en-US"/>
        </w:rPr>
        <w:t>Aleliuja</w:t>
      </w:r>
      <w:proofErr w:type="spellEnd"/>
      <w:r w:rsidRPr="006716F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3BF4CAD" w14:textId="77777777" w:rsidR="006716FD" w:rsidRPr="006716FD" w:rsidRDefault="006716FD" w:rsidP="006716F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CED5533" w14:textId="77777777" w:rsidR="006716FD" w:rsidRPr="00A35D1C" w:rsidRDefault="006716FD" w:rsidP="006716F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Evangelija</w:t>
      </w:r>
      <w:proofErr w:type="spell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Mk</w:t>
      </w:r>
      <w:proofErr w:type="spell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 14, 12–16. 22–</w:t>
      </w:r>
      <w:proofErr w:type="gram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26  Tai</w:t>
      </w:r>
      <w:proofErr w:type="gram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 mano </w:t>
      </w:r>
      <w:proofErr w:type="spell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kūnas</w:t>
      </w:r>
      <w:proofErr w:type="spell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. Tai yra mano </w:t>
      </w:r>
      <w:proofErr w:type="spellStart"/>
      <w:proofErr w:type="gram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kraujas</w:t>
      </w:r>
      <w:proofErr w:type="spell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A35D1C">
        <w:rPr>
          <w:rFonts w:ascii="Cambria Math" w:hAnsi="Cambria Math" w:cs="Cambria Math"/>
          <w:b/>
          <w:bCs/>
          <w:sz w:val="32"/>
          <w:szCs w:val="32"/>
        </w:rPr>
        <w:t>✠</w:t>
      </w:r>
      <w:proofErr w:type="gram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šventosios</w:t>
      </w:r>
      <w:proofErr w:type="spell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Evangelijos</w:t>
      </w:r>
      <w:proofErr w:type="spell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pagal</w:t>
      </w:r>
      <w:proofErr w:type="spellEnd"/>
      <w:r w:rsidRPr="00A35D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b/>
          <w:bCs/>
          <w:sz w:val="32"/>
          <w:szCs w:val="32"/>
        </w:rPr>
        <w:t>Morkų</w:t>
      </w:r>
      <w:proofErr w:type="spellEnd"/>
      <w:r w:rsidRPr="00A35D1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7EA62E3" w14:textId="77777777" w:rsidR="006716FD" w:rsidRPr="00A35D1C" w:rsidRDefault="006716FD" w:rsidP="006716F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E084BF" w14:textId="77777777" w:rsidR="006716FD" w:rsidRPr="00A35D1C" w:rsidRDefault="006716FD" w:rsidP="006716F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Pirmąją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Neraugintos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duonos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dieną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kada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aukojamas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Velykų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avinėlis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mokiniai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sako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Jėzui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: „Kur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paruošti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tau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Velykų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35D1C">
        <w:rPr>
          <w:rFonts w:ascii="Times New Roman" w:hAnsi="Times New Roman" w:cs="Times New Roman"/>
          <w:sz w:val="32"/>
          <w:szCs w:val="32"/>
        </w:rPr>
        <w:t>vakarienę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>?“</w:t>
      </w:r>
      <w:proofErr w:type="gramEnd"/>
      <w:r w:rsidRPr="00A35D1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išsiunčia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du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mokinius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tardamas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Eikite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miestą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jus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sutiks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žmogus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vandens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ąsočiu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nešinas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Sekite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paskos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ir, kur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nuves,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sakykite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namų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šeimininkui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>: ‘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Mokytojas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liepė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paklausti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: Kur man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skirtoji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menė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kurioje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galėčiau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mokiniais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valgyti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Velykų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vakarienę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?’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parodys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jums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didelį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aukštutinį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kambarį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baldais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paruoškite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35D1C">
        <w:rPr>
          <w:rFonts w:ascii="Times New Roman" w:hAnsi="Times New Roman" w:cs="Times New Roman"/>
          <w:sz w:val="32"/>
          <w:szCs w:val="32"/>
        </w:rPr>
        <w:t>mums.“</w:t>
      </w:r>
      <w:proofErr w:type="gram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Mokiniai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išėjo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nuvyko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miestą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rado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visa,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sakęs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paruošė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Velykų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stalą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Bevakarieniaujant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paėmęs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duoną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sukalbėjo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palaiminimą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laužė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davė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mokiniams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tardamas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Imkite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mano </w:t>
      </w:r>
      <w:proofErr w:type="spellStart"/>
      <w:proofErr w:type="gramStart"/>
      <w:r w:rsidRPr="00A35D1C">
        <w:rPr>
          <w:rFonts w:ascii="Times New Roman" w:hAnsi="Times New Roman" w:cs="Times New Roman"/>
          <w:sz w:val="32"/>
          <w:szCs w:val="32"/>
        </w:rPr>
        <w:t>kūnas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Paėmęs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taurę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sukalbėjo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padėkos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maldą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davė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gėrė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jos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. O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: „Tai mano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kraujas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Sandoros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kraujas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išliejamas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už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daugelį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tiesų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sakau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jums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jau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nebegersiu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vynmedžio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vaisiaus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iki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tos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dienos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kada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gersiu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naują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35D1C">
        <w:rPr>
          <w:rFonts w:ascii="Times New Roman" w:hAnsi="Times New Roman" w:cs="Times New Roman"/>
          <w:sz w:val="32"/>
          <w:szCs w:val="32"/>
        </w:rPr>
        <w:t>Karalystėje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A35D1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Pagiedoję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himną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išėjo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Alyvų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5D1C">
        <w:rPr>
          <w:rFonts w:ascii="Times New Roman" w:hAnsi="Times New Roman" w:cs="Times New Roman"/>
          <w:sz w:val="32"/>
          <w:szCs w:val="32"/>
        </w:rPr>
        <w:t>kalną</w:t>
      </w:r>
      <w:proofErr w:type="spellEnd"/>
      <w:r w:rsidRPr="00A35D1C">
        <w:rPr>
          <w:rFonts w:ascii="Times New Roman" w:hAnsi="Times New Roman" w:cs="Times New Roman"/>
          <w:sz w:val="32"/>
          <w:szCs w:val="32"/>
        </w:rPr>
        <w:t>.</w:t>
      </w:r>
    </w:p>
    <w:p w14:paraId="1DADD879" w14:textId="03DFD6D4" w:rsidR="001D4816" w:rsidRPr="002029AD" w:rsidRDefault="001C5255" w:rsidP="001C5255">
      <w:pPr>
        <w:rPr>
          <w:sz w:val="36"/>
          <w:szCs w:val="36"/>
        </w:rPr>
      </w:pPr>
      <w:r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Tai </w:t>
      </w:r>
      <w:proofErr w:type="spellStart"/>
      <w:r w:rsidRPr="00D2633F">
        <w:rPr>
          <w:rFonts w:ascii="Times New Roman" w:hAnsi="Times New Roman" w:cs="Times New Roman"/>
          <w:b/>
          <w:bCs/>
          <w:sz w:val="36"/>
          <w:szCs w:val="36"/>
        </w:rPr>
        <w:t>Viešpaties</w:t>
      </w:r>
      <w:proofErr w:type="spellEnd"/>
      <w:r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6"/>
          <w:szCs w:val="36"/>
        </w:rPr>
        <w:t>žodis</w:t>
      </w:r>
      <w:proofErr w:type="spellEnd"/>
      <w:r w:rsidRPr="00247A8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sectPr w:rsidR="001D4816" w:rsidRPr="002029AD" w:rsidSect="002C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6"/>
    <w:rsid w:val="0000355F"/>
    <w:rsid w:val="00006592"/>
    <w:rsid w:val="000401DA"/>
    <w:rsid w:val="00061FFF"/>
    <w:rsid w:val="00064789"/>
    <w:rsid w:val="000A2B03"/>
    <w:rsid w:val="000A70D6"/>
    <w:rsid w:val="000A7986"/>
    <w:rsid w:val="000D56DC"/>
    <w:rsid w:val="00102C7E"/>
    <w:rsid w:val="0010658E"/>
    <w:rsid w:val="00142392"/>
    <w:rsid w:val="001847FE"/>
    <w:rsid w:val="001A0A4E"/>
    <w:rsid w:val="001B5522"/>
    <w:rsid w:val="001B7FF6"/>
    <w:rsid w:val="001C5255"/>
    <w:rsid w:val="001D4816"/>
    <w:rsid w:val="002029AD"/>
    <w:rsid w:val="0022435F"/>
    <w:rsid w:val="00241892"/>
    <w:rsid w:val="00247A8D"/>
    <w:rsid w:val="00287DEB"/>
    <w:rsid w:val="002B0E9F"/>
    <w:rsid w:val="002B142B"/>
    <w:rsid w:val="002C0FA1"/>
    <w:rsid w:val="002C7537"/>
    <w:rsid w:val="002D6A50"/>
    <w:rsid w:val="002E65F0"/>
    <w:rsid w:val="00301635"/>
    <w:rsid w:val="003D7402"/>
    <w:rsid w:val="003F1409"/>
    <w:rsid w:val="00410A75"/>
    <w:rsid w:val="00411817"/>
    <w:rsid w:val="00417FAC"/>
    <w:rsid w:val="004449D1"/>
    <w:rsid w:val="00450C61"/>
    <w:rsid w:val="00453C5C"/>
    <w:rsid w:val="00471B61"/>
    <w:rsid w:val="00481A0C"/>
    <w:rsid w:val="004A681A"/>
    <w:rsid w:val="004E09A4"/>
    <w:rsid w:val="004E6507"/>
    <w:rsid w:val="00511516"/>
    <w:rsid w:val="00524718"/>
    <w:rsid w:val="00543000"/>
    <w:rsid w:val="005B6100"/>
    <w:rsid w:val="00663797"/>
    <w:rsid w:val="006716FD"/>
    <w:rsid w:val="006B594D"/>
    <w:rsid w:val="006E0650"/>
    <w:rsid w:val="006F4EE4"/>
    <w:rsid w:val="00752A5F"/>
    <w:rsid w:val="00775D5F"/>
    <w:rsid w:val="007953E1"/>
    <w:rsid w:val="0079707B"/>
    <w:rsid w:val="007A70B2"/>
    <w:rsid w:val="007B0022"/>
    <w:rsid w:val="007E3434"/>
    <w:rsid w:val="008341B1"/>
    <w:rsid w:val="0088574C"/>
    <w:rsid w:val="0089645F"/>
    <w:rsid w:val="008A26A1"/>
    <w:rsid w:val="008E55E3"/>
    <w:rsid w:val="00951B0C"/>
    <w:rsid w:val="00980CD1"/>
    <w:rsid w:val="009B565C"/>
    <w:rsid w:val="009C40C2"/>
    <w:rsid w:val="009F2EB4"/>
    <w:rsid w:val="009F6C14"/>
    <w:rsid w:val="00A235C3"/>
    <w:rsid w:val="00A23866"/>
    <w:rsid w:val="00A4175C"/>
    <w:rsid w:val="00A57936"/>
    <w:rsid w:val="00A77467"/>
    <w:rsid w:val="00AA1695"/>
    <w:rsid w:val="00AA45DC"/>
    <w:rsid w:val="00AD71FA"/>
    <w:rsid w:val="00B11EC4"/>
    <w:rsid w:val="00B31F76"/>
    <w:rsid w:val="00B67F5E"/>
    <w:rsid w:val="00B9756B"/>
    <w:rsid w:val="00BA6695"/>
    <w:rsid w:val="00BB60B2"/>
    <w:rsid w:val="00BF6AF3"/>
    <w:rsid w:val="00CB0059"/>
    <w:rsid w:val="00CC3103"/>
    <w:rsid w:val="00CC50BE"/>
    <w:rsid w:val="00CD5E59"/>
    <w:rsid w:val="00D166F9"/>
    <w:rsid w:val="00D2633F"/>
    <w:rsid w:val="00D310FC"/>
    <w:rsid w:val="00D91CD9"/>
    <w:rsid w:val="00DC66F4"/>
    <w:rsid w:val="00DE3695"/>
    <w:rsid w:val="00DE4C02"/>
    <w:rsid w:val="00E0107F"/>
    <w:rsid w:val="00E96DBC"/>
    <w:rsid w:val="00EA5241"/>
    <w:rsid w:val="00EC20D3"/>
    <w:rsid w:val="00EC3939"/>
    <w:rsid w:val="00EF1FC8"/>
    <w:rsid w:val="00F72E89"/>
    <w:rsid w:val="00F777A9"/>
    <w:rsid w:val="00F91C4A"/>
    <w:rsid w:val="00F91E34"/>
    <w:rsid w:val="00FD0C8D"/>
    <w:rsid w:val="00FD4549"/>
    <w:rsid w:val="00FE0A7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952"/>
  <w15:chartTrackingRefBased/>
  <w15:docId w15:val="{237406AD-B27C-4F78-8C87-6A01D6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4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4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4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4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48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8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8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8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8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8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D4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4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4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D4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48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D48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D48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4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48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D4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927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11</cp:revision>
  <cp:lastPrinted>2024-05-15T09:44:00Z</cp:lastPrinted>
  <dcterms:created xsi:type="dcterms:W3CDTF">2024-05-30T10:25:00Z</dcterms:created>
  <dcterms:modified xsi:type="dcterms:W3CDTF">2024-05-30T10:33:00Z</dcterms:modified>
</cp:coreProperties>
</file>