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3633" w14:textId="1D2466F4" w:rsidR="002B561F" w:rsidRPr="002B561F" w:rsidRDefault="002B561F" w:rsidP="002B561F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</w:pPr>
      <w:r w:rsidRPr="002B561F"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  <w:t>Thirteenth Sunday in Ordinary Time</w:t>
      </w:r>
      <w:r w:rsidRPr="002B561F"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  <w:t xml:space="preserve"> – B</w:t>
      </w:r>
    </w:p>
    <w:p w14:paraId="64B44E80" w14:textId="77777777" w:rsidR="002B561F" w:rsidRPr="002B561F" w:rsidRDefault="002B561F" w:rsidP="002B561F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56"/>
          <w:szCs w:val="56"/>
          <w:lang w:val="en-US"/>
          <w14:ligatures w14:val="none"/>
        </w:rPr>
      </w:pPr>
    </w:p>
    <w:p w14:paraId="514213D2" w14:textId="338A452E" w:rsidR="002B561F" w:rsidRDefault="002B561F" w:rsidP="002B561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1</w:t>
      </w:r>
      <w:r w:rsidRPr="002B561F">
        <w:rPr>
          <w:rFonts w:ascii="Roboto" w:eastAsia="Times New Roman" w:hAnsi="Roboto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4" w:history="1">
        <w:r w:rsidRPr="002B561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Wis 1:13-15; 2:23-24</w:t>
        </w:r>
      </w:hyperlink>
    </w:p>
    <w:p w14:paraId="6EFF38AD" w14:textId="37CFA604" w:rsid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God did not make death,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nor does he rejoice in the destruction of the living.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For he fashioned all things that they might have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being;</w:t>
      </w:r>
      <w:proofErr w:type="gramEnd"/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the creatures of the world are wholesome,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there is not a destructive drug among them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nor any domain of the netherworld on earth,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for justice is undying.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For God formed man to be imperishable;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 image of his own nature he made him.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But by the envy of the devil, death entered the world,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they who belong to his company experience it.</w:t>
      </w:r>
    </w:p>
    <w:p w14:paraId="63FDF5F2" w14:textId="77777777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185E4971" w14:textId="4EB1E65F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Responsorial Psalm</w:t>
      </w: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5" w:history="1">
        <w:r w:rsidRPr="002B561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Ps 30:2, 4, 5-6, 11, 12, 13</w:t>
        </w:r>
      </w:hyperlink>
    </w:p>
    <w:p w14:paraId="74344006" w14:textId="77777777" w:rsidR="002B561F" w:rsidRDefault="002B561F" w:rsidP="002B561F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 (2a)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 I will praise you, Lord, for you have rescued me.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will extol you, O LORD, for you drew me clear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did not let my enemies rejoice over me.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O LORD, you brought me up from the netherworld;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you preserved me from among those going down into the pit.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 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I will praise you, Lord, for you have rescued me.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Sing praise to the LORD, you his faithful ones,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give thanks to his holy name.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For his anger lasts but a moment;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 lifetime, his good will.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At nightfall, weeping enters in,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but with the dawn, rejoicing.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 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I will praise you, Lord, for you have rescued me.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Hear, O LORD, and have pity on me;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O LORD, be my helper.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You changed my mourning into dancing;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O LORD, my God, forever will I give you thanks.</w:t>
      </w:r>
      <w:r w:rsidRPr="002B561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R.</w:t>
      </w:r>
      <w:r w:rsidRPr="002B561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 I will praise you, Lord, for you have rescued me.</w:t>
      </w:r>
    </w:p>
    <w:p w14:paraId="00AB56DA" w14:textId="77777777" w:rsidR="002B561F" w:rsidRPr="002B561F" w:rsidRDefault="002B561F" w:rsidP="002B561F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10A08332" w14:textId="4D572814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2</w:t>
      </w: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6" w:history="1">
        <w:r w:rsidRPr="002B561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2 Cor 8:7, 9, 13-15</w:t>
        </w:r>
      </w:hyperlink>
    </w:p>
    <w:p w14:paraId="78D5CB69" w14:textId="5EDC1347" w:rsid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Brothers and sisters: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As you excel in every respect, in faith, discourse,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 xml:space="preserve">knowledge, all earnestness, and in the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love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we have for you,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may you excel in this gracious act also.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For you know the gracious act of our Lord Jesus Christ,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that though he was rich, for your sake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he 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became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poor,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so that by his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lastRenderedPageBreak/>
        <w:t>poverty you might become rich.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Not that others should have relief while you are burdened,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but that as a matter of equality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your abundance at the present time should supply their needs,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so that their abundance may also supply your needs,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that there may be equality.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As it is written: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Whoever had much did not have more,</w:t>
      </w:r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  <w:t>and whoever had little did not have less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.</w:t>
      </w:r>
    </w:p>
    <w:p w14:paraId="5BDB549B" w14:textId="77777777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615977AB" w14:textId="5675DDED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Alleluia</w:t>
      </w: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7" w:history="1">
        <w:r w:rsidRPr="002B561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Cf. 2 Tm 1:10</w:t>
        </w:r>
      </w:hyperlink>
    </w:p>
    <w:p w14:paraId="4050BE2D" w14:textId="60C7E6DE" w:rsid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 </w:t>
      </w:r>
      <w:r w:rsidRPr="002B561F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  <w:r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Our Savior Jesus Christ destroyed death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brought life to light through the Gospel.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 </w:t>
      </w:r>
      <w:r w:rsidRPr="002B561F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</w:p>
    <w:p w14:paraId="3A42FA89" w14:textId="77777777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382B2093" w14:textId="466AEB34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2B561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8" w:history="1">
        <w:r w:rsidRPr="002B561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5:21-43 or 5:21-24, 35b-43</w:t>
        </w:r>
      </w:hyperlink>
    </w:p>
    <w:p w14:paraId="07020F36" w14:textId="188E66F3" w:rsidR="002B561F" w:rsidRPr="002B561F" w:rsidRDefault="002B561F" w:rsidP="002B561F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When Jesus had crossed again in the boat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to the other side,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 large crowd gathered around him, and he stayed close to the sea.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One of the synagogue officials, named Jairus, came forward.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Seeing him he fell at his feet and pleaded earnestly with him, saying,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"My daughter is at the point of death.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Please, come lay your hands on her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that she may get well and live."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went off with him,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a large crowd followed him and pressed upon him.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There was a woman afflicted with hemorrhages for twelve years.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She had suffered greatly at the hands of many doctors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had spent all that she had.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Yet she was not helped but only grew worse.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She had heard about Jesus and came up behind him in the crowd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touched his cloak.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She said, "If I but touch his clothes, I shall be cured."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Immediately her flow of blood dried up.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She felt in her body that she was healed of her affliction.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Jesus, aware at once that power had gone out from him,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turned around in the crowd 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nd asked, "Who has touched my clothes?"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But his disciples said to Jesus,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"You see how the crowd is pressing upon you,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yet you ask, 'Who touched me?'"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he looked around to see who had done it.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 woman, realizing what had happened to her,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approached in fear and trembling.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She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fell down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before Jesus and told him the whole truth.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said to her, "Daughter, your faith has saved you.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Go in peace and be cured of your affliction."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While he was still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speaking,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people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from the synagogue official's house arrived and said,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"Your daughter has died; why trouble the teacher any longer?"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Disregarding the message that was reported,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Jesus said to the synagogue official,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"Do not be afraid; just have faith."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did not allow anyone to accompany him inside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except Peter, James, and John, the brother of James.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When they arrived at the house of the synagogue official,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caught sight of a commotion,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people weeping and wailing loudly.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he went in and said to them,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"Why this commotion and weeping?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 child is not dead but asleep."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they ridiculed him.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Then he put them all out.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took along the child's father and mother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those who were with him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entered the room where the child was.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took the child by the hand and said to her, </w:t>
      </w:r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"Talitha </w:t>
      </w:r>
      <w:proofErr w:type="spellStart"/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koum</w:t>
      </w:r>
      <w:proofErr w:type="spellEnd"/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,</w:t>
      </w:r>
      <w:proofErr w:type="gramStart"/>
      <w:r w:rsidRPr="002B561F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"</w:t>
      </w:r>
      <w:r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which</w:t>
      </w:r>
      <w:proofErr w:type="gramEnd"/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means, "Little girl, I say to you, arise!"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 girl, a child of twelve, arose immediately and walked around.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At that they were utterly astounded.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gave strict orders that no one should know this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2B561F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said that she should be given something to eat.</w:t>
      </w:r>
    </w:p>
    <w:sectPr w:rsidR="002B561F" w:rsidRPr="002B561F" w:rsidSect="002B5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F"/>
    <w:rsid w:val="002B561F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7DA0"/>
  <w15:chartTrackingRefBased/>
  <w15:docId w15:val="{B0D1A4C4-E4E3-43FB-A1EA-C5C59CF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56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56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56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56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56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56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56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56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56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56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56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56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561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561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561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561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561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561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B56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5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B56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B56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B56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B561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B561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B561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B56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B561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B561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2B561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B561F"/>
    <w:rPr>
      <w:b/>
      <w:bCs/>
    </w:rPr>
  </w:style>
  <w:style w:type="character" w:styleId="Utheving">
    <w:name w:val="Emphasis"/>
    <w:basedOn w:val="Standardskriftforavsnitt"/>
    <w:uiPriority w:val="20"/>
    <w:qFormat/>
    <w:rsid w:val="002B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8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744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77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45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84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8528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06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284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125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559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35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41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39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3205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08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38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435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3790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192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09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81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783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5?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2Timothy/1?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2Corinthians/8?7" TargetMode="External"/><Relationship Id="rId5" Type="http://schemas.openxmlformats.org/officeDocument/2006/relationships/hyperlink" Target="https://bible.usccb.org/bible/psalms/30?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Wisdom/1?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2024-06-25T12:40:00Z</dcterms:created>
  <dcterms:modified xsi:type="dcterms:W3CDTF">2024-06-25T12:48:00Z</dcterms:modified>
</cp:coreProperties>
</file>