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E4DB" w14:textId="237AB2DD" w:rsidR="002E203D" w:rsidRPr="002E203D" w:rsidRDefault="002E203D" w:rsidP="002E203D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b/>
          <w:bCs/>
          <w:color w:val="0B416C"/>
          <w:kern w:val="0"/>
          <w:sz w:val="60"/>
          <w:szCs w:val="60"/>
          <w:lang w:val="en-US"/>
          <w14:ligatures w14:val="none"/>
        </w:rPr>
      </w:pPr>
      <w:r w:rsidRPr="002E203D">
        <w:rPr>
          <w:rFonts w:ascii="EB Garamond" w:eastAsia="Times New Roman" w:hAnsi="EB Garamond" w:cs="Times New Roman"/>
          <w:b/>
          <w:bCs/>
          <w:color w:val="0B416C"/>
          <w:kern w:val="0"/>
          <w:sz w:val="60"/>
          <w:szCs w:val="60"/>
          <w:lang w:val="en-US"/>
          <w14:ligatures w14:val="none"/>
        </w:rPr>
        <w:t>Twelfth Sunday in Ordinary Time</w:t>
      </w:r>
      <w:r>
        <w:rPr>
          <w:rFonts w:ascii="EB Garamond" w:eastAsia="Times New Roman" w:hAnsi="EB Garamond" w:cs="Times New Roman"/>
          <w:b/>
          <w:bCs/>
          <w:color w:val="0B416C"/>
          <w:kern w:val="0"/>
          <w:sz w:val="60"/>
          <w:szCs w:val="60"/>
          <w:lang w:val="en-US"/>
          <w14:ligatures w14:val="none"/>
        </w:rPr>
        <w:t xml:space="preserve"> - B.</w:t>
      </w:r>
    </w:p>
    <w:p w14:paraId="71F0B373" w14:textId="2736B4A4" w:rsidR="002E203D" w:rsidRPr="002E203D" w:rsidRDefault="002E203D" w:rsidP="002E203D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I</w:t>
      </w: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:  </w:t>
      </w:r>
      <w:hyperlink r:id="rId4" w:history="1">
        <w:proofErr w:type="spellStart"/>
        <w:r w:rsidRPr="002E203D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Jb</w:t>
        </w:r>
        <w:proofErr w:type="spellEnd"/>
        <w:r w:rsidRPr="002E203D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 xml:space="preserve"> 38:1, 8-11</w:t>
        </w:r>
      </w:hyperlink>
    </w:p>
    <w:p w14:paraId="3A21483A" w14:textId="201AAC06" w:rsidR="002E203D" w:rsidRDefault="002E203D" w:rsidP="002E203D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Lord addressed Job out of the storm and said: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Who shut within doors the sea,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when it burst forth from the </w:t>
      </w:r>
      <w:proofErr w:type="gramStart"/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womb;</w:t>
      </w:r>
      <w:proofErr w:type="gramEnd"/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I made the clouds its garment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thick darkness its swaddling bands?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I set limits for it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and fastened the bar of its </w:t>
      </w:r>
      <w:proofErr w:type="gramStart"/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door,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</w:t>
      </w:r>
      <w:proofErr w:type="gramEnd"/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said: Thus far shall you come but no farther, and here shall your proud waves be stilled!</w:t>
      </w:r>
    </w:p>
    <w:p w14:paraId="5BB0662E" w14:textId="77777777" w:rsidR="002E203D" w:rsidRDefault="002E203D" w:rsidP="002E203D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0FEE472B" w14:textId="71F282B4" w:rsidR="002E203D" w:rsidRPr="002E203D" w:rsidRDefault="002E203D" w:rsidP="002E203D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Responsorial Psalm</w:t>
      </w: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5" w:history="1">
        <w:r w:rsidRPr="002E203D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107:23-24, 25-26, 28-29, 30-31</w:t>
        </w:r>
      </w:hyperlink>
    </w:p>
    <w:p w14:paraId="6D61D6CC" w14:textId="5E7E05F7" w:rsidR="002E203D" w:rsidRPr="002E203D" w:rsidRDefault="002E203D" w:rsidP="002E203D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 (1b) 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Give thanks to the Lord, his love is everlasting.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who sailed the sea in ships,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trading on the deep waters,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These saw the works of the LORD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and his wonders in the abyss.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 Give thanks to the Lord, his love is everlasting.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</w:p>
    <w:p w14:paraId="432CFA96" w14:textId="138F2080" w:rsidR="002E203D" w:rsidRPr="002E203D" w:rsidRDefault="002E203D" w:rsidP="002E203D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His command raised up a storm wind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which tossed its waves on high.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mounted up to heaven; they sank to the depths;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their hearts melted away in their plight.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 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Give thanks to the Lord, his love is everlasting.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cried to the LORD in their distress;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from their straits he rescued them,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He hushed the storm to a gentle breeze,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and the billows of the sea were stilled.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 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Give thanks to the Lord, his love is everlasting.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rejoiced that they were calmed,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and he brought them to their desired haven.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Let them give thanks to the LORD for his kindness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and his wondrous deeds to the children of men.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 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Give thanks to the Lord, his love is everlasting.</w:t>
      </w:r>
      <w:r w:rsidRPr="002E203D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</w:p>
    <w:p w14:paraId="2F886E32" w14:textId="6641274A" w:rsidR="002E203D" w:rsidRPr="002E203D" w:rsidRDefault="002E203D" w:rsidP="002E203D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II</w:t>
      </w: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:  </w:t>
      </w:r>
      <w:hyperlink r:id="rId6" w:history="1">
        <w:r w:rsidRPr="002E203D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2 Cor 5:14-17</w:t>
        </w:r>
      </w:hyperlink>
    </w:p>
    <w:p w14:paraId="143429C5" w14:textId="2E520295" w:rsidR="002E203D" w:rsidRDefault="002E203D" w:rsidP="002E203D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Brothers and sisters: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love of Christ impels us,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once we have come to the conviction that one died for all;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therefore, all have died.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He indeed died for all,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 that those who live might no longer live for themselves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for him who for their sake died and was raised.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Consequently, from now on we regard no one according to the flesh;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even if we once knew Christ according to the flesh,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yet now we know him so no longer.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proofErr w:type="gramStart"/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</w:t>
      </w:r>
      <w:proofErr w:type="gramEnd"/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whoever is in Christ is a new creation: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 old things have passed away;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behold, new things have come.</w:t>
      </w:r>
    </w:p>
    <w:p w14:paraId="36A0E050" w14:textId="79ACC502" w:rsidR="002E203D" w:rsidRPr="002E203D" w:rsidRDefault="002E203D" w:rsidP="002E203D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Alleluia</w:t>
      </w: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7" w:history="1">
        <w:r w:rsidRPr="002E203D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Lk 7:16</w:t>
        </w:r>
      </w:hyperlink>
    </w:p>
    <w:p w14:paraId="54CA27B1" w14:textId="7767FC2C" w:rsidR="002E203D" w:rsidRDefault="002E203D" w:rsidP="002E203D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R.    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 xml:space="preserve">A great prophet has risen in our </w:t>
      </w:r>
      <w:proofErr w:type="gramStart"/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midst 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God</w:t>
      </w:r>
      <w:proofErr w:type="gramEnd"/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has visited his people.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R.    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</w:p>
    <w:p w14:paraId="2E6ABA23" w14:textId="77777777" w:rsidR="002E203D" w:rsidRPr="002E203D" w:rsidRDefault="002E203D" w:rsidP="002E203D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3AA53B71" w14:textId="6D4B2F66" w:rsidR="002E203D" w:rsidRPr="002E203D" w:rsidRDefault="002E203D" w:rsidP="002E203D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Pr="002E203D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8" w:history="1">
        <w:r w:rsidRPr="002E203D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Mk 4:35-41</w:t>
        </w:r>
      </w:hyperlink>
    </w:p>
    <w:p w14:paraId="64C5E67E" w14:textId="1E8F131A" w:rsidR="002E203D" w:rsidRPr="002E203D" w:rsidRDefault="002E203D" w:rsidP="002E203D">
      <w:pPr>
        <w:shd w:val="clear" w:color="auto" w:fill="FFFFFF"/>
        <w:spacing w:after="150" w:line="450" w:lineRule="atLeast"/>
        <w:textAlignment w:val="baseline"/>
        <w:rPr>
          <w:lang w:val="en-US"/>
        </w:rPr>
      </w:pP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 that day, as evening drew on, Jesus said to his disciples: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“Let us cross to the other side.”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Leaving the crowd, they took Jesus with them in the boat just as he was.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other boats were with him.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 violent squall came up and waves were breaking over the boat,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 that it was already filling up.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was in the stern, asleep on a cushion.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woke him and said to him,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“Teacher, do you not care that we are perishing?”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woke up,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rebuked the wind, and said to the sea, “Quiet!  Be still!”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wind ceased and there was great calm.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he asked them, “Why are you terrified?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Do you not yet have faith?”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They were filled with great awe and 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s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aid to one another,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2E203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“Who then is this whom even wind and sea obey?”</w:t>
      </w:r>
    </w:p>
    <w:sectPr w:rsidR="002E203D" w:rsidRPr="002E203D" w:rsidSect="002E20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D"/>
    <w:rsid w:val="002E203D"/>
    <w:rsid w:val="006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71D2"/>
  <w15:chartTrackingRefBased/>
  <w15:docId w15:val="{D7955CCD-7A5B-474F-8E84-259E4B8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20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20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20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20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20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20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20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20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20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20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20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20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03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03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03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03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03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03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E20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2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20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20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E20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E203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E203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E203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E20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E203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E203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2E203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2E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78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817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68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482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957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776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1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31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076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648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7343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03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632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65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3217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03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834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70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29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303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9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858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381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543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4688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4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rk/4?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luke7?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2corinthians/5?14" TargetMode="External"/><Relationship Id="rId5" Type="http://schemas.openxmlformats.org/officeDocument/2006/relationships/hyperlink" Target="https://bible.usccb.org/bible/psalms/107?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job/38?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cp:lastPrinted>2024-06-19T09:23:00Z</cp:lastPrinted>
  <dcterms:created xsi:type="dcterms:W3CDTF">2024-06-19T09:17:00Z</dcterms:created>
  <dcterms:modified xsi:type="dcterms:W3CDTF">2024-06-19T09:23:00Z</dcterms:modified>
</cp:coreProperties>
</file>