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FA97" w14:textId="77777777" w:rsidR="00CB330D" w:rsidRPr="00CB330D" w:rsidRDefault="00CB330D" w:rsidP="00CB330D"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CB330D">
        <w:rPr>
          <w:rFonts w:ascii="Times New Roman" w:hAnsi="Times New Roman" w:cs="Times New Roman"/>
          <w:b/>
          <w:bCs/>
          <w:sz w:val="48"/>
          <w:szCs w:val="48"/>
          <w:lang w:val="en-US"/>
        </w:rPr>
        <w:t>Solemnity of Most Sacred Heart of Jesus</w:t>
      </w:r>
    </w:p>
    <w:p w14:paraId="580E5A8D" w14:textId="0833563F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4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Ezekiel 34:11-16</w:t>
        </w:r>
      </w:hyperlink>
    </w:p>
    <w:p w14:paraId="39B4AFE9" w14:textId="026452BC" w:rsidR="00CB330D" w:rsidRDefault="00CB330D" w:rsidP="00CB330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Thus says the Lord GOD: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myself will look after and tend my sheep.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As a shepherd tends his flock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 xml:space="preserve">when he finds himself among his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cattered sheep,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so will I tend my sheep.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will rescue them from every place where they were scattered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when it was cloudy and dark.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will lead them out from among the peoples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 xml:space="preserve">and gather them from the 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foreign lands;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will bring them back to their own country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 pasture them upon the mountains of Israel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 xml:space="preserve">in the land's ravines and all its 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inhabited places.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In good pastures will I pasture them,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 on the mountain heights of Israel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shall be their grazing ground.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There they shall lie down on good grazing ground,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 in rich pastures shall they be pastured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on the mountains of Israel.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myself will pasture my sheep;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myself will give them rest, says the Lord GOD.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 lost I will seek out,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 strayed I will bring back,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 injured I will bind up,the sick I will heal,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but the sleek and the strong I will destroy,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shepherding them rightly.</w:t>
      </w:r>
    </w:p>
    <w:p w14:paraId="21DBA562" w14:textId="77777777" w:rsidR="007F6549" w:rsidRPr="00CB330D" w:rsidRDefault="007F6549" w:rsidP="00CB330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790C27E" w14:textId="710FC49D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Responsorial Psalm</w:t>
      </w:r>
      <w:r w:rsidR="007E43E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 </w:t>
      </w:r>
      <w:hyperlink r:id="rId5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Psalm 23:1-3a, 3b-4, 5, 6.</w:t>
        </w:r>
      </w:hyperlink>
    </w:p>
    <w:p w14:paraId="67824DE3" w14:textId="1D209F5C" w:rsid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R.(1)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is my shepherd; there is nothing I shall want.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The LORD is my shepherd; I shall not want.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 In verdant pastures he gives me repose;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beside restful waters he leads me;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he refreshes my soul.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is my shepherd; there is nothing I shall want.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He guides me in right paths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for his name's sake.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Even though I walk in the dark valley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I fear no evil; for you are at my side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with your rod and your staff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that give me courage.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is my shepherd; there is nothing I shall want.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You spread the table before me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in the sight of my foes;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you anoint my head with oil;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my cup overflows.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Lord is my shepherd; there is nothing I shall want.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Only goodness and kindness follow me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all the days of my life;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and I shall dwell in the house of the LORD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 for years to come.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R.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 The Lord is my shepherd; there is nothing I shall want.</w:t>
      </w:r>
    </w:p>
    <w:p w14:paraId="6EC10D8F" w14:textId="77777777" w:rsidR="007E43E9" w:rsidRPr="00CB330D" w:rsidRDefault="007E43E9" w:rsidP="00CB330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EE692B7" w14:textId="1C749997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Reading 2</w:t>
      </w:r>
      <w:r w:rsidR="007E43E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6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Romans 5:5b-11</w:t>
        </w:r>
      </w:hyperlink>
    </w:p>
    <w:p w14:paraId="4E97715D" w14:textId="3D0FF878" w:rsidR="00CB330D" w:rsidRDefault="00CB330D" w:rsidP="00CB330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Brothers and sisters: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 love of God has been poured out into our hearts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through the Holy Spirit that has been given to us.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For Christ, while we were still helpless,</w:t>
      </w:r>
      <w:r w:rsidR="007E43E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 xml:space="preserve">died at the appointed time for the 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ngodly.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Indeed, only with difficulty does one die for a just person,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 xml:space="preserve">though 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pe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rhaps for a good person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one might even find courage to die.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But God proves his love for us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in that while we were still sinners Christ died for us.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How much more then, since we are now justified by his blood,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will we be saved through him from the wrath.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Indeed, if, while we were enemies,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we were reconciled to God through the death of his Son,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how much more, once reconciled,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will we be saved by his life.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Not only that,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but we also boast of God through our Lord Jesus Christ,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through whom we have now received reconciliation.</w:t>
      </w:r>
    </w:p>
    <w:p w14:paraId="0A98519D" w14:textId="77777777" w:rsidR="001F36FB" w:rsidRPr="00CB330D" w:rsidRDefault="001F36FB" w:rsidP="00CB330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F69910A" w14:textId="2DAAFF94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</w:t>
      </w:r>
      <w:r w:rsidR="001F36FB" w:rsidRPr="001F36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7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Matthew 11:29ab</w:t>
        </w:r>
      </w:hyperlink>
    </w:p>
    <w:p w14:paraId="4FEE069F" w14:textId="2DD2891A" w:rsidR="00CB330D" w:rsidRPr="00CB330D" w:rsidRDefault="00CB330D" w:rsidP="00CB330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1F36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Take my yoke upon you, says the Lord,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br/>
        <w:t>and learn from me, for I am meek and humble of heart.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7980E15E" w14:textId="77777777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Or</w:t>
      </w:r>
    </w:p>
    <w:p w14:paraId="6052CAA8" w14:textId="77777777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hyperlink r:id="rId8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John 10:14</w:t>
        </w:r>
      </w:hyperlink>
    </w:p>
    <w:p w14:paraId="63358471" w14:textId="514A149D" w:rsid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1F36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am the good shepherd, says the Lord,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know my sheep, and mine know me.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4B52353F" w14:textId="77777777" w:rsidR="007F6549" w:rsidRPr="00CB330D" w:rsidRDefault="007F6549" w:rsidP="00CB330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7C9BEBA" w14:textId="388F525A" w:rsidR="00CB330D" w:rsidRPr="00CB330D" w:rsidRDefault="00CB330D" w:rsidP="00CB330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 w:rsidR="001F36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9" w:history="1">
        <w:r w:rsidRPr="00CB330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Luke 15:3-7</w:t>
        </w:r>
      </w:hyperlink>
    </w:p>
    <w:p w14:paraId="21A6CA93" w14:textId="09A74478" w:rsidR="00CB330D" w:rsidRPr="00CB330D" w:rsidRDefault="00CB330D" w:rsidP="00CB330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B330D">
        <w:rPr>
          <w:rFonts w:ascii="Times New Roman" w:hAnsi="Times New Roman" w:cs="Times New Roman"/>
          <w:sz w:val="32"/>
          <w:szCs w:val="32"/>
          <w:lang w:val="en-US"/>
        </w:rPr>
        <w:t>Jesus addressed this parable to the Pharisees and scribes: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"What man among you having a hundred sheep and losing one of them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would not leave the ninety-nine in the desert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 go after the lost one until he finds it?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 when he does find it,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he sets it on his shoulders with great joy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and, upon his arrival home,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he calls together his friends and neighbors and says to them,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'Rejoice with me because I have found my lost sheep.'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I tell you, in just the same way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there will be more joy in heaven over one sinner who repents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than over ninety-nine righteous people</w:t>
      </w:r>
      <w:r w:rsidR="001F36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B330D">
        <w:rPr>
          <w:rFonts w:ascii="Times New Roman" w:hAnsi="Times New Roman" w:cs="Times New Roman"/>
          <w:sz w:val="32"/>
          <w:szCs w:val="32"/>
          <w:lang w:val="en-US"/>
        </w:rPr>
        <w:t>who have no need of repentance."</w:t>
      </w:r>
    </w:p>
    <w:p w14:paraId="35CE26D4" w14:textId="77777777" w:rsidR="00CB330D" w:rsidRPr="00CB330D" w:rsidRDefault="00CB330D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B330D" w:rsidRPr="00CB330D" w:rsidSect="007F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0D"/>
    <w:rsid w:val="001F36FB"/>
    <w:rsid w:val="007E43E9"/>
    <w:rsid w:val="007F6549"/>
    <w:rsid w:val="00CB330D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E39C"/>
  <w15:chartTrackingRefBased/>
  <w15:docId w15:val="{6586300A-8740-4FB1-AEE2-F37F2F57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3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3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3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33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33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33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33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33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33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33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33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330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330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330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B330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07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01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9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2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88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260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1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0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76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63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716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5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5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6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7309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0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4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50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59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733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7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52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45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56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0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4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90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36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39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5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1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8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3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95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876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17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92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84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127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7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34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50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42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47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5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19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1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61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4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1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7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42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548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6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1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101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38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4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0?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11?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omans/5?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23?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Ezekiel/34?11" TargetMode="External"/><Relationship Id="rId9" Type="http://schemas.openxmlformats.org/officeDocument/2006/relationships/hyperlink" Target="https://bible.usccb.org/bible/luke/15?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dcterms:created xsi:type="dcterms:W3CDTF">2025-06-25T10:21:00Z</dcterms:created>
  <dcterms:modified xsi:type="dcterms:W3CDTF">2025-06-25T10:54:00Z</dcterms:modified>
</cp:coreProperties>
</file>