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BD94" w14:textId="552ABE65" w:rsidR="00541662" w:rsidRPr="00F85A3D" w:rsidRDefault="00541662" w:rsidP="00541662">
      <w:pPr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F85A3D">
        <w:rPr>
          <w:rFonts w:ascii="Times New Roman" w:hAnsi="Times New Roman" w:cs="Times New Roman"/>
          <w:b/>
          <w:bCs/>
          <w:sz w:val="44"/>
          <w:szCs w:val="44"/>
        </w:rPr>
        <w:t>Twenty-second</w:t>
      </w:r>
      <w:proofErr w:type="spellEnd"/>
      <w:r w:rsidRPr="00F85A3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F85A3D">
        <w:rPr>
          <w:rFonts w:ascii="Times New Roman" w:hAnsi="Times New Roman" w:cs="Times New Roman"/>
          <w:b/>
          <w:bCs/>
          <w:sz w:val="44"/>
          <w:szCs w:val="44"/>
        </w:rPr>
        <w:t>Sunday</w:t>
      </w:r>
      <w:proofErr w:type="spellEnd"/>
      <w:r w:rsidRPr="00F85A3D">
        <w:rPr>
          <w:rFonts w:ascii="Times New Roman" w:hAnsi="Times New Roman" w:cs="Times New Roman"/>
          <w:b/>
          <w:bCs/>
          <w:sz w:val="44"/>
          <w:szCs w:val="44"/>
        </w:rPr>
        <w:t xml:space="preserve"> in </w:t>
      </w:r>
      <w:proofErr w:type="spellStart"/>
      <w:r w:rsidRPr="00F85A3D">
        <w:rPr>
          <w:rFonts w:ascii="Times New Roman" w:hAnsi="Times New Roman" w:cs="Times New Roman"/>
          <w:b/>
          <w:bCs/>
          <w:sz w:val="44"/>
          <w:szCs w:val="44"/>
        </w:rPr>
        <w:t>Ordinary</w:t>
      </w:r>
      <w:proofErr w:type="spellEnd"/>
      <w:r w:rsidRPr="00F85A3D">
        <w:rPr>
          <w:rFonts w:ascii="Times New Roman" w:hAnsi="Times New Roman" w:cs="Times New Roman"/>
          <w:b/>
          <w:bCs/>
          <w:sz w:val="44"/>
          <w:szCs w:val="44"/>
        </w:rPr>
        <w:t xml:space="preserve"> Time</w:t>
      </w:r>
      <w:r w:rsidR="00F85A3D" w:rsidRPr="00F85A3D">
        <w:rPr>
          <w:rFonts w:ascii="Times New Roman" w:hAnsi="Times New Roman" w:cs="Times New Roman"/>
          <w:b/>
          <w:bCs/>
          <w:sz w:val="44"/>
          <w:szCs w:val="44"/>
        </w:rPr>
        <w:t xml:space="preserve"> -C.</w:t>
      </w:r>
    </w:p>
    <w:p w14:paraId="1BC6A1D4" w14:textId="77777777" w:rsidR="00F85A3D" w:rsidRDefault="00F85A3D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D83BD9" w14:textId="49ABC1AE" w:rsidR="00541662" w:rsidRPr="00541662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b/>
          <w:bCs/>
          <w:sz w:val="32"/>
          <w:szCs w:val="32"/>
        </w:rPr>
        <w:t>Reading 1</w:t>
      </w:r>
      <w:r w:rsidR="00F85A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hyperlink r:id="rId4" w:history="1">
        <w:proofErr w:type="spellStart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Sirach</w:t>
        </w:r>
        <w:proofErr w:type="spellEnd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3:17-18, 20, 28-29</w:t>
        </w:r>
      </w:hyperlink>
    </w:p>
    <w:p w14:paraId="2F7CB09A" w14:textId="42DE629C" w:rsidR="00541662" w:rsidRDefault="00541662" w:rsidP="00541662">
      <w:pPr>
        <w:rPr>
          <w:rFonts w:ascii="Times New Roman" w:hAnsi="Times New Roman" w:cs="Times New Roman"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t xml:space="preserve">My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child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conduct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affairs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1662">
        <w:rPr>
          <w:rFonts w:ascii="Times New Roman" w:hAnsi="Times New Roman" w:cs="Times New Roman"/>
          <w:sz w:val="32"/>
          <w:szCs w:val="32"/>
        </w:rPr>
        <w:t>humility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loved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more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giver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gifts.</w:t>
      </w:r>
      <w:r w:rsidR="00F85A3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Humble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yourself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more,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greater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166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find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favor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God.</w:t>
      </w:r>
      <w:r w:rsidR="00F85A3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too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sublime for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seek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not,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into</w:t>
      </w:r>
      <w:proofErr w:type="spellEnd"/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things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beyond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strength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search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not.</w:t>
      </w:r>
      <w:r w:rsidR="00F85A3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 xml:space="preserve"> The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mind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sage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appreciates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proverbs,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attentive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ear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joy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F85A3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 xml:space="preserve"> Water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quenches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flaming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fire,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 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alms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atone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sins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</w:p>
    <w:p w14:paraId="2B96AFCC" w14:textId="77777777" w:rsidR="001902FA" w:rsidRPr="00541662" w:rsidRDefault="001902FA" w:rsidP="00541662">
      <w:pPr>
        <w:rPr>
          <w:rFonts w:ascii="Times New Roman" w:hAnsi="Times New Roman" w:cs="Times New Roman"/>
          <w:sz w:val="32"/>
          <w:szCs w:val="32"/>
        </w:rPr>
      </w:pPr>
    </w:p>
    <w:p w14:paraId="6F458757" w14:textId="0F929286" w:rsidR="00541662" w:rsidRPr="00541662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Responsorial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Psalm</w:t>
      </w:r>
      <w:proofErr w:type="spellEnd"/>
      <w:r w:rsidR="00F85A3D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hyperlink r:id="rId5" w:history="1">
        <w:proofErr w:type="spellStart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Psalm</w:t>
        </w:r>
        <w:proofErr w:type="spellEnd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68:4-5, 6-7, 10-11</w:t>
        </w:r>
      </w:hyperlink>
    </w:p>
    <w:p w14:paraId="23323844" w14:textId="77777777" w:rsidR="00F85A3D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t>R. (cf. 11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b)  </w:t>
      </w:r>
      <w:r w:rsidRPr="00541662">
        <w:rPr>
          <w:rFonts w:ascii="Times New Roman" w:hAnsi="Times New Roman" w:cs="Times New Roman"/>
          <w:b/>
          <w:bCs/>
          <w:sz w:val="32"/>
          <w:szCs w:val="32"/>
        </w:rPr>
        <w:t>God</w:t>
      </w:r>
      <w:proofErr w:type="gram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in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goodness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made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poor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The just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exult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before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God;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glad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rejoice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God,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chant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praise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his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;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name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LORD.</w:t>
      </w:r>
      <w:r w:rsidRPr="00541662">
        <w:rPr>
          <w:rFonts w:ascii="Times New Roman" w:hAnsi="Times New Roman" w:cs="Times New Roman"/>
          <w:sz w:val="32"/>
          <w:szCs w:val="32"/>
        </w:rPr>
        <w:br/>
        <w:t>R. </w:t>
      </w:r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God, in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goodness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made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poor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600E138" w14:textId="77777777" w:rsidR="00F85A3D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br/>
        <w:t xml:space="preserve">The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father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orphans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defender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widows</w:t>
      </w:r>
      <w:proofErr w:type="spellEnd"/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is God in his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holy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dwelling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God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gives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forsaken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;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leads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forth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prisoners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prosperity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  <w:t>R. </w:t>
      </w:r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God, in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goodness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made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poor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9661149" w14:textId="05400694" w:rsidR="00541662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br/>
        <w:t xml:space="preserve">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bountiful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rain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showered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O God,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inheritance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;</w:t>
      </w:r>
      <w:r w:rsidRPr="0054166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restored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land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languished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;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flock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settled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in it;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in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goodness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O God,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provided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it for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needy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  <w:t>R. </w:t>
      </w:r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God, in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goodness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made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poor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01463A2" w14:textId="77777777" w:rsidR="00F85A3D" w:rsidRPr="00541662" w:rsidRDefault="00F85A3D" w:rsidP="00541662">
      <w:pPr>
        <w:rPr>
          <w:rFonts w:ascii="Times New Roman" w:hAnsi="Times New Roman" w:cs="Times New Roman"/>
          <w:sz w:val="32"/>
          <w:szCs w:val="32"/>
        </w:rPr>
      </w:pPr>
    </w:p>
    <w:p w14:paraId="36DB458A" w14:textId="35D174DE" w:rsidR="00541662" w:rsidRPr="00541662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b/>
          <w:bCs/>
          <w:sz w:val="32"/>
          <w:szCs w:val="32"/>
        </w:rPr>
        <w:t>Reading 2</w:t>
      </w:r>
      <w:r w:rsidR="00F85A3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hyperlink r:id="rId6" w:history="1">
        <w:proofErr w:type="spellStart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Hebrews</w:t>
        </w:r>
        <w:proofErr w:type="spellEnd"/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 xml:space="preserve"> 12:18-19, 22-24a</w:t>
        </w:r>
      </w:hyperlink>
    </w:p>
    <w:p w14:paraId="1507A21E" w14:textId="0AB3E181" w:rsidR="00541662" w:rsidRDefault="00541662" w:rsidP="00541662">
      <w:pPr>
        <w:rPr>
          <w:rFonts w:ascii="Times New Roman" w:hAnsi="Times New Roman" w:cs="Times New Roman"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t xml:space="preserve">Brothers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sisters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:</w:t>
      </w:r>
      <w:r w:rsidR="00F85A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have not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approached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could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touched</w:t>
      </w:r>
      <w:proofErr w:type="spellEnd"/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blazing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fire 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gloomy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darkness</w:t>
      </w:r>
      <w:proofErr w:type="spellEnd"/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storm and a trumpet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blast</w:t>
      </w:r>
      <w:r w:rsidR="00D465F4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voice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speaking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words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heard</w:t>
      </w:r>
      <w:proofErr w:type="spellEnd"/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begged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message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further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addressed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them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No,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approached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Mount Zion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city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living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God,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heavenly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Jerusalem,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countless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angels in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festal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gathering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assembly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firstborn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enrolled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heaven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God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judge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all,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spirits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just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made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perfect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Jesus,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mediator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covenant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sprinkled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blood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speaks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more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eloquently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Abel.</w:t>
      </w:r>
    </w:p>
    <w:p w14:paraId="0110F40B" w14:textId="78E68123" w:rsidR="00541662" w:rsidRDefault="00541662" w:rsidP="00541662"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lastRenderedPageBreak/>
        <w:t>Alleluia</w:t>
      </w:r>
      <w:proofErr w:type="spellEnd"/>
      <w:r w:rsidR="00D465F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7" w:history="1"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Matthew 11:29ab</w:t>
        </w:r>
      </w:hyperlink>
    </w:p>
    <w:p w14:paraId="7C1CCA5D" w14:textId="77777777" w:rsidR="001902FA" w:rsidRPr="00541662" w:rsidRDefault="001902FA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6EF934" w14:textId="77777777" w:rsidR="00541662" w:rsidRDefault="00541662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t>R. 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my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yoke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upon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says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Lord,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learn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from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for I am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meek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humble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heart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  <w:t>R. 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b/>
          <w:bCs/>
          <w:sz w:val="32"/>
          <w:szCs w:val="32"/>
        </w:rPr>
        <w:t>alleluia</w:t>
      </w:r>
      <w:proofErr w:type="spellEnd"/>
      <w:r w:rsidRPr="0054166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DE107D6" w14:textId="77777777" w:rsidR="00D465F4" w:rsidRPr="00541662" w:rsidRDefault="00D465F4" w:rsidP="00541662">
      <w:pPr>
        <w:rPr>
          <w:rFonts w:ascii="Times New Roman" w:hAnsi="Times New Roman" w:cs="Times New Roman"/>
          <w:sz w:val="32"/>
          <w:szCs w:val="32"/>
        </w:rPr>
      </w:pPr>
    </w:p>
    <w:p w14:paraId="1CB55D9D" w14:textId="0F1F05BA" w:rsidR="00541662" w:rsidRDefault="00541662" w:rsidP="00541662">
      <w:r w:rsidRPr="00541662">
        <w:rPr>
          <w:rFonts w:ascii="Times New Roman" w:hAnsi="Times New Roman" w:cs="Times New Roman"/>
          <w:b/>
          <w:bCs/>
          <w:sz w:val="32"/>
          <w:szCs w:val="32"/>
        </w:rPr>
        <w:t>Gospel</w:t>
      </w:r>
      <w:r w:rsidR="00D465F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hyperlink r:id="rId8" w:history="1">
        <w:r w:rsidRPr="00541662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Luke 14:1, 7-14</w:t>
        </w:r>
      </w:hyperlink>
    </w:p>
    <w:p w14:paraId="5B2F9FBB" w14:textId="77777777" w:rsidR="001902FA" w:rsidRPr="00541662" w:rsidRDefault="001902FA" w:rsidP="005416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D500A9" w14:textId="5D6BAAE5" w:rsidR="00541662" w:rsidRPr="00541662" w:rsidRDefault="00541662" w:rsidP="00541662">
      <w:pPr>
        <w:rPr>
          <w:rFonts w:ascii="Times New Roman" w:hAnsi="Times New Roman" w:cs="Times New Roman"/>
          <w:sz w:val="32"/>
          <w:szCs w:val="32"/>
        </w:rPr>
      </w:pPr>
      <w:r w:rsidRPr="00541662">
        <w:rPr>
          <w:rFonts w:ascii="Times New Roman" w:hAnsi="Times New Roman" w:cs="Times New Roman"/>
          <w:sz w:val="32"/>
          <w:szCs w:val="32"/>
        </w:rPr>
        <w:t xml:space="preserve">On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sabbath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Jesus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went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dine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home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leading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Pharisees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observing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him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carefully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Pr="00541662">
        <w:rPr>
          <w:rFonts w:ascii="Times New Roman" w:hAnsi="Times New Roman" w:cs="Times New Roman"/>
          <w:sz w:val="32"/>
          <w:szCs w:val="32"/>
        </w:rPr>
        <w:br/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He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told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parable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had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D465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noticing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how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were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choosing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places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honor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66405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by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someone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wedding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banquet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do not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recline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honor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A more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distinguished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guest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by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him,</w:t>
      </w:r>
      <w:r w:rsidR="0066405D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host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both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approach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'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Give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man,'</w:t>
      </w:r>
      <w:r w:rsidRPr="00541662">
        <w:rPr>
          <w:rFonts w:ascii="Times New Roman" w:hAnsi="Times New Roman" w:cs="Times New Roman"/>
          <w:sz w:val="32"/>
          <w:szCs w:val="32"/>
        </w:rPr>
        <w:br/>
        <w:t xml:space="preserve">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would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proceed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embarrassment</w:t>
      </w:r>
      <w:proofErr w:type="spellEnd"/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lowest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66405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Rather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go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lowest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place</w:t>
      </w:r>
      <w:proofErr w:type="spellEnd"/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so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host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comes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'My f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riend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move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up to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higher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position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.'</w:t>
      </w:r>
      <w:r w:rsidR="0066405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enjoy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esteem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companions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table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every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exalts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humbled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humbles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himself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exalted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."</w:t>
      </w:r>
      <w:r w:rsidR="0066405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said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host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him,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hold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lunch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or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dinner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do not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friends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brothers</w:t>
      </w:r>
      <w:proofErr w:type="spellEnd"/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relatives 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41662">
        <w:rPr>
          <w:rFonts w:ascii="Times New Roman" w:hAnsi="Times New Roman" w:cs="Times New Roman"/>
          <w:sz w:val="32"/>
          <w:szCs w:val="32"/>
        </w:rPr>
        <w:t>wealthy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r w:rsidR="006640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neighbors</w:t>
      </w:r>
      <w:proofErr w:type="spellEnd"/>
      <w:proofErr w:type="gram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1902FA">
        <w:rPr>
          <w:rFonts w:ascii="Times New Roman" w:hAnsi="Times New Roman" w:cs="Times New Roman"/>
          <w:sz w:val="32"/>
          <w:szCs w:val="32"/>
        </w:rPr>
        <w:t xml:space="preserve"> </w:t>
      </w:r>
      <w:r w:rsidRPr="00541662">
        <w:rPr>
          <w:rFonts w:ascii="Times New Roman" w:hAnsi="Times New Roman" w:cs="Times New Roman"/>
          <w:sz w:val="32"/>
          <w:szCs w:val="32"/>
        </w:rPr>
        <w:t xml:space="preserve">in </w:t>
      </w:r>
      <w:proofErr w:type="gramStart"/>
      <w:r w:rsidRPr="00541662">
        <w:rPr>
          <w:rFonts w:ascii="Times New Roman" w:hAnsi="Times New Roman" w:cs="Times New Roman"/>
          <w:sz w:val="32"/>
          <w:szCs w:val="32"/>
        </w:rPr>
        <w:t>case</w:t>
      </w:r>
      <w:proofErr w:type="gram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may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back and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have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repayment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1902F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Rather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hold a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banquet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,</w:t>
      </w:r>
      <w:r w:rsidR="001902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invite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poor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crippled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lame,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blind;</w:t>
      </w:r>
      <w:r w:rsidR="001902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blessed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indeed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inability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repay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</w:t>
      </w:r>
      <w:r w:rsidR="001902FA">
        <w:rPr>
          <w:rFonts w:ascii="Times New Roman" w:hAnsi="Times New Roman" w:cs="Times New Roman"/>
          <w:sz w:val="32"/>
          <w:szCs w:val="32"/>
        </w:rPr>
        <w:t xml:space="preserve">  </w:t>
      </w:r>
      <w:r w:rsidRPr="00541662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repaid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resurrection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1662">
        <w:rPr>
          <w:rFonts w:ascii="Times New Roman" w:hAnsi="Times New Roman" w:cs="Times New Roman"/>
          <w:sz w:val="32"/>
          <w:szCs w:val="32"/>
        </w:rPr>
        <w:t>righteous</w:t>
      </w:r>
      <w:proofErr w:type="spellEnd"/>
      <w:r w:rsidRPr="00541662">
        <w:rPr>
          <w:rFonts w:ascii="Times New Roman" w:hAnsi="Times New Roman" w:cs="Times New Roman"/>
          <w:sz w:val="32"/>
          <w:szCs w:val="32"/>
        </w:rPr>
        <w:t>."</w:t>
      </w:r>
    </w:p>
    <w:p w14:paraId="577B7EAF" w14:textId="77777777" w:rsidR="009C214C" w:rsidRDefault="009C214C"/>
    <w:sectPr w:rsidR="009C214C" w:rsidSect="00F8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62"/>
    <w:rsid w:val="00041A3B"/>
    <w:rsid w:val="001902FA"/>
    <w:rsid w:val="0026332A"/>
    <w:rsid w:val="002851F5"/>
    <w:rsid w:val="002D3C9C"/>
    <w:rsid w:val="00431A72"/>
    <w:rsid w:val="00541662"/>
    <w:rsid w:val="0066405D"/>
    <w:rsid w:val="007520EA"/>
    <w:rsid w:val="009C214C"/>
    <w:rsid w:val="00D465F4"/>
    <w:rsid w:val="00E0228D"/>
    <w:rsid w:val="00E441F2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594F"/>
  <w15:chartTrackingRefBased/>
  <w15:docId w15:val="{2760FF72-E585-415E-ACB9-187C2CDB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1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1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1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1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1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1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1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1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1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1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1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1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16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16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16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16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16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16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1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1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1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1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1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16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16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16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1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16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166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4166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1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0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75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1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010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08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782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76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65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51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580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0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0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287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26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1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7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97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82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135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08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367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15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941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59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925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7183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466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508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41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97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8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5496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1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340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4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96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004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814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839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4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104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851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512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98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8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9">
                      <w:marLeft w:val="11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64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719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9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14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11?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12?18" TargetMode="External"/><Relationship Id="rId5" Type="http://schemas.openxmlformats.org/officeDocument/2006/relationships/hyperlink" Target="https://bible.usccb.org/bible/Psalms/68?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Sirach/3?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2</cp:revision>
  <dcterms:created xsi:type="dcterms:W3CDTF">2025-08-20T14:17:00Z</dcterms:created>
  <dcterms:modified xsi:type="dcterms:W3CDTF">2025-08-20T14:17:00Z</dcterms:modified>
</cp:coreProperties>
</file>