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112607BD" w14:textId="126B7941" w:rsidR="00E924B0" w:rsidRDefault="002C6573" w:rsidP="00E924B0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</w:p>
    <w:p w14:paraId="7B03A5F7" w14:textId="41BC8053" w:rsidR="00E924B0" w:rsidRPr="00830EB5" w:rsidRDefault="00E43CB8" w:rsidP="00E924B0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eastAsia="Times New Roman"/>
          <w:color w:val="000000"/>
          <w:sz w:val="28"/>
          <w:szCs w:val="28"/>
          <w:lang w:val="pl-PL"/>
        </w:rPr>
        <w:t>2</w:t>
      </w:r>
      <w:r w:rsidR="00996729">
        <w:rPr>
          <w:rStyle w:val="Sterk"/>
          <w:rFonts w:eastAsia="Times New Roman"/>
          <w:color w:val="000000"/>
          <w:sz w:val="28"/>
          <w:szCs w:val="28"/>
          <w:lang w:val="pl-PL"/>
        </w:rPr>
        <w:t>6</w:t>
      </w:r>
      <w:r w:rsidR="00E924B0">
        <w:rPr>
          <w:rStyle w:val="Sterk"/>
          <w:rFonts w:eastAsia="Times New Roman"/>
          <w:color w:val="000000"/>
          <w:sz w:val="28"/>
          <w:szCs w:val="28"/>
          <w:lang w:val="pl-PL"/>
        </w:rPr>
        <w:t>. søndag i alm. kirkeår</w:t>
      </w:r>
      <w:r w:rsidR="00E924B0">
        <w:rPr>
          <w:rStyle w:val="Sterk"/>
          <w:color w:val="000000"/>
          <w:sz w:val="30"/>
          <w:szCs w:val="30"/>
          <w:lang w:val="pl-PL"/>
        </w:rPr>
        <w:t xml:space="preserve">, år C 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  <w:r w:rsidR="00E924B0">
        <w:rPr>
          <w:rStyle w:val="Sterk"/>
          <w:color w:val="000000"/>
          <w:sz w:val="30"/>
          <w:szCs w:val="30"/>
          <w:lang w:val="pl-PL"/>
        </w:rPr>
        <w:t xml:space="preserve"> </w:t>
      </w:r>
      <w:r w:rsidR="00E924B0">
        <w:rPr>
          <w:rStyle w:val="Sterk"/>
          <w:color w:val="000000"/>
          <w:sz w:val="28"/>
          <w:szCs w:val="28"/>
          <w:lang w:val="pl-PL"/>
        </w:rPr>
        <w:t xml:space="preserve"> </w:t>
      </w:r>
      <w:r w:rsidR="008F03A3" w:rsidRPr="008F03A3">
        <w:rPr>
          <w:rFonts w:cs="Times New Roman"/>
          <w:b/>
          <w:bCs/>
          <w:caps/>
          <w:sz w:val="28"/>
          <w:szCs w:val="28"/>
          <w:shd w:val="clear" w:color="auto" w:fill="FFFFFF"/>
        </w:rPr>
        <w:t>XX</w:t>
      </w:r>
      <w:r w:rsidR="00996729">
        <w:rPr>
          <w:rFonts w:cs="Times New Roman"/>
          <w:b/>
          <w:bCs/>
          <w:caps/>
          <w:sz w:val="28"/>
          <w:szCs w:val="28"/>
          <w:shd w:val="clear" w:color="auto" w:fill="FFFFFF"/>
        </w:rPr>
        <w:t>V</w:t>
      </w:r>
      <w:r w:rsidR="0010504B">
        <w:rPr>
          <w:rFonts w:cs="Times New Roman"/>
          <w:b/>
          <w:bCs/>
          <w:caps/>
          <w:sz w:val="28"/>
          <w:szCs w:val="28"/>
          <w:shd w:val="clear" w:color="auto" w:fill="FFFFFF"/>
        </w:rPr>
        <w:t>i</w:t>
      </w:r>
      <w:r w:rsidR="008F03A3" w:rsidRPr="008F03A3">
        <w:rPr>
          <w:rFonts w:cs="Times New Roman"/>
          <w:b/>
          <w:bCs/>
          <w:caps/>
          <w:sz w:val="28"/>
          <w:szCs w:val="28"/>
          <w:shd w:val="clear" w:color="auto" w:fill="FFFFFF"/>
        </w:rPr>
        <w:t xml:space="preserve"> EILINIS SEKMADIENIS</w:t>
      </w:r>
      <w:r w:rsidR="00954284" w:rsidRPr="008F03A3">
        <w:rPr>
          <w:rStyle w:val="Sterk"/>
          <w:rFonts w:cs="Times New Roman"/>
          <w:b w:val="0"/>
          <w:bCs w:val="0"/>
          <w:sz w:val="28"/>
          <w:szCs w:val="28"/>
          <w:lang w:val="pl-PL"/>
        </w:rPr>
        <w:t>.</w:t>
      </w:r>
      <w:r w:rsidR="00954284" w:rsidRPr="008F03A3">
        <w:rPr>
          <w:rStyle w:val="Sterk"/>
          <w:sz w:val="28"/>
          <w:szCs w:val="28"/>
          <w:lang w:val="pl-PL"/>
        </w:rPr>
        <w:t xml:space="preserve"> </w:t>
      </w:r>
      <w:r w:rsidR="006C0013">
        <w:rPr>
          <w:rStyle w:val="Sterk"/>
          <w:color w:val="000000"/>
          <w:sz w:val="28"/>
          <w:szCs w:val="28"/>
          <w:lang w:val="pl-PL"/>
        </w:rPr>
        <w:t>Liturginiai</w:t>
      </w:r>
      <w:r w:rsidR="002C6573">
        <w:rPr>
          <w:rStyle w:val="Sterk"/>
          <w:color w:val="000000"/>
          <w:sz w:val="28"/>
          <w:szCs w:val="28"/>
          <w:lang w:val="pl-PL"/>
        </w:rPr>
        <w:t xml:space="preserve"> metai</w:t>
      </w:r>
      <w:r w:rsidR="006C0013">
        <w:rPr>
          <w:rStyle w:val="Sterk"/>
          <w:color w:val="000000"/>
          <w:sz w:val="28"/>
          <w:szCs w:val="28"/>
          <w:lang w:val="pl-PL"/>
        </w:rPr>
        <w:t xml:space="preserve">  - C</w:t>
      </w:r>
      <w:r w:rsidR="00E924B0">
        <w:rPr>
          <w:noProof/>
        </w:rPr>
        <mc:AlternateContent>
          <mc:Choice Requires="wps">
            <w:drawing>
              <wp:inline distT="0" distB="0" distL="0" distR="0" wp14:anchorId="7D9F5B57" wp14:editId="128A4A84">
                <wp:extent cx="6777990" cy="19050"/>
                <wp:effectExtent l="0" t="0" r="3810" b="0"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7F9594" id="Rektangel 1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21D2E274" w14:textId="77777777" w:rsidR="00BE74D4" w:rsidRPr="005978B8" w:rsidRDefault="00BE74D4" w:rsidP="00BE74D4">
      <w:pPr>
        <w:spacing w:before="100" w:beforeAutospacing="1" w:after="100" w:afterAutospacing="1"/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</w:pPr>
      <w:proofErr w:type="spellStart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Pirmasis</w:t>
      </w:r>
      <w:proofErr w:type="spellEnd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skaitinys</w:t>
      </w:r>
      <w:proofErr w:type="spellEnd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(Am 6, 1a. 4–7)</w:t>
      </w:r>
    </w:p>
    <w:p w14:paraId="106DD91A" w14:textId="3B601A57" w:rsidR="00E924B0" w:rsidRDefault="00BE74D4" w:rsidP="00BE74D4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</w:pP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    Vargas be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rūpesčių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gyvenantiems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Sione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saugiai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besijaučiantiems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Samarijos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kalne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!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Jūs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gulite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drambliakaulio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lovose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drybsote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ant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savo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pagalvių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Jūs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valgyti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imatės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bandos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avinėlių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tvarto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nupenėtų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veršelių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Jūs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rėkaujate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skambindami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arfomis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manydami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sudedą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kaip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Dovydas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giesmes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Jūs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geriate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vyną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didelių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taurių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tepatės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geriausiu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aliejumi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nesisielojate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dėl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Juozapo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žlugimo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Todėl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jūs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išeisite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dabar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į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tremtį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visų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tremtinių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priekyje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Pasibaigė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dykaduonių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siautimas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 </w:t>
      </w:r>
      <w:r w:rsidR="00830EB5" w:rsidRPr="00507F47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D</w:t>
      </w:r>
      <w:r w:rsidR="002C6573" w:rsidRPr="00507F47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ėkojame Dievui</w:t>
      </w:r>
      <w:r w:rsidR="00E924B0" w:rsidRPr="00507F47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.</w:t>
      </w:r>
    </w:p>
    <w:p w14:paraId="0B0E2D42" w14:textId="77777777" w:rsidR="00B63EE5" w:rsidRPr="00BE74D4" w:rsidRDefault="00B63EE5" w:rsidP="00BE74D4">
      <w:pPr>
        <w:spacing w:before="100" w:beforeAutospacing="1" w:after="100" w:afterAutospacing="1"/>
        <w:rPr>
          <w:rFonts w:eastAsia="Times New Roman" w:cs="Times New Roman"/>
          <w:color w:val="000000" w:themeColor="text1"/>
          <w:sz w:val="32"/>
          <w:szCs w:val="32"/>
          <w:lang w:val="en-US"/>
        </w:rPr>
      </w:pPr>
    </w:p>
    <w:p w14:paraId="72E5A9B0" w14:textId="77777777" w:rsidR="00447C67" w:rsidRPr="005978B8" w:rsidRDefault="00447C67" w:rsidP="00447C67">
      <w:pPr>
        <w:spacing w:before="100" w:beforeAutospacing="1" w:after="100" w:afterAutospacing="1"/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</w:pPr>
      <w:proofErr w:type="spellStart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Atliepiamoji</w:t>
      </w:r>
      <w:proofErr w:type="spellEnd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psalmė</w:t>
      </w:r>
      <w:proofErr w:type="spellEnd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(Ps 145, 7–10)</w:t>
      </w:r>
    </w:p>
    <w:p w14:paraId="6FABBF71" w14:textId="77777777" w:rsidR="00447C67" w:rsidRPr="005978B8" w:rsidRDefault="00447C67" w:rsidP="00447C67">
      <w:pPr>
        <w:spacing w:before="100" w:beforeAutospacing="1" w:after="100" w:afterAutospacing="1"/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P. 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 Mano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siela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Viešpatį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garbink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!</w:t>
      </w:r>
    </w:p>
    <w:p w14:paraId="2ADC51A8" w14:textId="77777777" w:rsidR="00447C67" w:rsidRPr="005978B8" w:rsidRDefault="00447C67" w:rsidP="00447C67">
      <w:pPr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Amžiais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laikos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teisybės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gina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reikmes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nekaltų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prispaustųjų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alkaniems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parūpina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duonos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Kalinius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pančių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vaduoja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. – </w:t>
      </w:r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P.</w:t>
      </w:r>
    </w:p>
    <w:p w14:paraId="61355A65" w14:textId="77777777" w:rsidR="00447C67" w:rsidRPr="005978B8" w:rsidRDefault="00447C67" w:rsidP="00447C67">
      <w:pPr>
        <w:spacing w:before="100" w:beforeAutospacing="1" w:after="100" w:afterAutospacing="1"/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Akliesiems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šviesą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grąžina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klumpantiems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padeda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vėl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atsistoti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myli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žmones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teisingus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sergi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svetimšalio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žingsnį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. – </w:t>
      </w:r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P.</w:t>
      </w:r>
    </w:p>
    <w:p w14:paraId="56D9AFA7" w14:textId="77777777" w:rsidR="00447C67" w:rsidRPr="005978B8" w:rsidRDefault="00447C67" w:rsidP="00447C67">
      <w:pPr>
        <w:spacing w:before="100" w:beforeAutospacing="1" w:after="100" w:afterAutospacing="1"/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Našlaitį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našlę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globoja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  <w:t xml:space="preserve">o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nedoriesiems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užkerta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kelią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yra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amžių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valdovas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,–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tavo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Dievas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, Sione!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kartų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kartoms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viešpatauja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. – </w:t>
      </w:r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P.</w:t>
      </w:r>
    </w:p>
    <w:p w14:paraId="5F6D91E7" w14:textId="77777777" w:rsidR="000D38EC" w:rsidRDefault="000D38EC" w:rsidP="000D38EC">
      <w:pPr>
        <w:rPr>
          <w:rStyle w:val="Hyperkobling"/>
          <w:rFonts w:cs="Times New Roman"/>
          <w:b/>
          <w:bCs/>
          <w:color w:val="000000"/>
          <w:sz w:val="28"/>
          <w:szCs w:val="28"/>
          <w:lang w:val="pl-PL"/>
        </w:rPr>
      </w:pPr>
    </w:p>
    <w:p w14:paraId="048FB8F0" w14:textId="77777777" w:rsidR="00B63EE5" w:rsidRDefault="00B63EE5" w:rsidP="000D38EC">
      <w:pPr>
        <w:rPr>
          <w:rStyle w:val="Hyperkobling"/>
          <w:rFonts w:cs="Times New Roman"/>
          <w:b/>
          <w:bCs/>
          <w:color w:val="000000"/>
          <w:sz w:val="28"/>
          <w:szCs w:val="28"/>
          <w:lang w:val="pl-PL"/>
        </w:rPr>
      </w:pPr>
    </w:p>
    <w:p w14:paraId="2C2A0C28" w14:textId="77777777" w:rsidR="00B63EE5" w:rsidRDefault="00B63EE5" w:rsidP="000D38EC">
      <w:pPr>
        <w:rPr>
          <w:rStyle w:val="Hyperkobling"/>
          <w:rFonts w:cs="Times New Roman"/>
          <w:b/>
          <w:bCs/>
          <w:color w:val="000000"/>
          <w:sz w:val="28"/>
          <w:szCs w:val="28"/>
          <w:lang w:val="pl-PL"/>
        </w:rPr>
      </w:pPr>
    </w:p>
    <w:p w14:paraId="158828C5" w14:textId="77777777" w:rsidR="00B0077C" w:rsidRPr="005978B8" w:rsidRDefault="00B0077C" w:rsidP="00B0077C">
      <w:pPr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proofErr w:type="spellStart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lastRenderedPageBreak/>
        <w:t>Antrasis</w:t>
      </w:r>
      <w:proofErr w:type="spellEnd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skaitinys</w:t>
      </w:r>
      <w:proofErr w:type="spellEnd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(1 Tim 6, 11–16)</w:t>
      </w:r>
    </w:p>
    <w:p w14:paraId="121367D3" w14:textId="401C3D8F" w:rsidR="00E924B0" w:rsidRPr="00996729" w:rsidRDefault="00B0077C" w:rsidP="00B0077C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    Tu,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Dievo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žmogau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siek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teisumo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maldingumo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tikėjimo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meilės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ištvermės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romumo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Kovok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šauniąją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tikėjimo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kovą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užsikariauk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amžinąjį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gyvenimą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kuriam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esi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pašauktas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kurį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puikiai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išpažinai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daugelio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liudytojų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akyse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="00B63EE5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Aš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tau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įsakau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dėl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Dievo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kuris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visiems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teikia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gyvybę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dėl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Kristaus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Jėzaus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kuris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prie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Poncijaus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Piloto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pateikė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gerą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išpažinimą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kad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išlaikytum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įsakymą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be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dėmės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be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priekaišto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iki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pasirodant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mūsų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Viešpačiui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Jėzui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Jį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savo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laiku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apreikš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palaimintasis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vienintelis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Valdovas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karalių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Karalius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viešpačių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Viešpats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vienatinis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Nemirtingasis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kuris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gyvena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neprieinamoje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šviesoje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kurio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joks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žmogus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neregėjo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negali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regėti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Jam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šlovė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amžinoji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valdžia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! Amen.</w:t>
      </w:r>
      <w:r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 </w:t>
      </w:r>
      <w:r w:rsidR="00954284" w:rsidRPr="00996729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Dėkojame Dievui.</w:t>
      </w:r>
    </w:p>
    <w:p w14:paraId="544B8201" w14:textId="77777777" w:rsidR="00E765AA" w:rsidRPr="00996729" w:rsidRDefault="00E765AA" w:rsidP="00CF5D0D">
      <w:pPr>
        <w:widowControl/>
        <w:suppressAutoHyphens w:val="0"/>
        <w:spacing w:before="100" w:beforeAutospacing="1" w:after="100" w:afterAutospacing="1"/>
        <w:rPr>
          <w:lang w:val="pl-PL"/>
        </w:rPr>
      </w:pPr>
    </w:p>
    <w:p w14:paraId="6774F8A2" w14:textId="77777777" w:rsidR="001259AD" w:rsidRPr="005978B8" w:rsidRDefault="001259AD" w:rsidP="001259AD">
      <w:pPr>
        <w:spacing w:before="100" w:beforeAutospacing="1" w:after="100" w:afterAutospacing="1"/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</w:pPr>
      <w:proofErr w:type="spellStart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Posmelis</w:t>
      </w:r>
      <w:proofErr w:type="spellEnd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prieš</w:t>
      </w:r>
      <w:proofErr w:type="spellEnd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evangeliją</w:t>
      </w:r>
      <w:proofErr w:type="spellEnd"/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(2 Kor 8, 9)</w:t>
      </w:r>
    </w:p>
    <w:p w14:paraId="0D735E02" w14:textId="77777777" w:rsidR="001259AD" w:rsidRPr="005978B8" w:rsidRDefault="001259AD" w:rsidP="001259AD">
      <w:pPr>
        <w:spacing w:before="100" w:beforeAutospacing="1" w:after="100" w:afterAutospacing="1"/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 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Aleliuja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– Jėzus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Kristus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būdamas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turtingas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tapo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vargdieniu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  <w:t>                      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kad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jūs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taptumėte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turtingi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per jo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neturtą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. –</w:t>
      </w:r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 P.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 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Aleliuja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</w:p>
    <w:p w14:paraId="1C867DFD" w14:textId="77777777" w:rsidR="0003158B" w:rsidRPr="001259AD" w:rsidRDefault="0003158B" w:rsidP="00E924B0">
      <w:pPr>
        <w:pStyle w:val="Brdtekst"/>
        <w:spacing w:before="225" w:after="225" w:line="255" w:lineRule="atLeast"/>
        <w:rPr>
          <w:lang w:val="en-US"/>
        </w:rPr>
      </w:pPr>
    </w:p>
    <w:p w14:paraId="62E2C7EE" w14:textId="77777777" w:rsidR="00B63EE5" w:rsidRPr="005978B8" w:rsidRDefault="00B63EE5" w:rsidP="00B63EE5">
      <w:pPr>
        <w:spacing w:before="100" w:beforeAutospacing="1" w:after="100" w:afterAutospacing="1"/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5978B8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Evangelija (Lk 16, 19–31)</w:t>
      </w:r>
    </w:p>
    <w:p w14:paraId="25B74CE6" w14:textId="15A991AA" w:rsidR="00E924B0" w:rsidRDefault="00B63EE5" w:rsidP="00B63EE5">
      <w:pPr>
        <w:spacing w:before="100" w:beforeAutospacing="1" w:after="100" w:afterAutospacing="1"/>
        <w:rPr>
          <w:rFonts w:cs="Times New Roman"/>
          <w:b/>
          <w:bCs/>
          <w:color w:val="000000"/>
          <w:sz w:val="36"/>
          <w:szCs w:val="36"/>
          <w:lang w:val="pl-PL"/>
        </w:rPr>
      </w:pP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    Jėzus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pasakė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fariziejams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: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  <w:t>    „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Gyveno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kartą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vienas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turtuolis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vilkėjo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purpuru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bei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ploniausia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drobe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kasdien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ištaigingai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puotaudavo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O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prie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jo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rūmų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vartų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gulėjo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votimis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aptekęs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elgeta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vardu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Lozorius.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troško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numarinti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alkį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bent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trupiniais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nuo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turtuolio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stalo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bet tik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šunes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atbėgę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laižydavo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jo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votis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štai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elgeta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mirė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buvo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angelų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nuneštas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į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Abraomo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prieglobstį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Mirė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taipogi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turtuolis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buvo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palaidotas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.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Atsidūręs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pragaro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kančiose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turtuolis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pakėlė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akis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tolo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pamatė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Abraomą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jo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prieglobstyje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Lozorių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sušuko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: '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Tėve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Abraomai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pasigailėk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manęs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!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Atsiųsk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čionai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Lozorių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kad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suvilgęs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vandenyje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galą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piršto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atvėsintų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man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liežuvį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Aš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baisiai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kenčiu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šitoje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liepsnoje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'.</w:t>
      </w:r>
      <w:r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 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Abraomas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atsakė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: '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Atsimink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sūnau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kad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dar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gyvendamas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atsiėmei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savo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gėrybes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o Lozorius – tik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nelaimes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Todėl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susilaukė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paguodos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o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kenti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. Be to, tarp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mūsų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žioji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neperžengiama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bedugnė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niekas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panorėjęs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čia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negali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nueiti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pas jus,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ten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persikelti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pas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mus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'.</w:t>
      </w:r>
      <w:r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 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Tas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vėl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tarė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: 'Tai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meldžiu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tave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tėve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nusiųsk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jį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bent į mano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tėvo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namus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: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aš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gi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turiu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penkis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brolius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,–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tegul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juos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įspėja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kad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jie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nepatektų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į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šią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kančių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vietą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'.</w:t>
      </w:r>
      <w:r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 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Abraomas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atsiliepė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: 'Jie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turi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Mozę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bei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pranašus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tegul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klauso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!' O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anas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atsakė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: 'Ne,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tėve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Abraomai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! Bet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jei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kas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mirusiųjų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nueitų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pas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juos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jie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atsiverstų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'.</w:t>
      </w:r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  <w:t xml:space="preserve">   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Tačiau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Abraomas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tarė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: '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Jeigu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jie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neklauso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Mozės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pranašų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tai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nepatikės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jei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kas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ir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iš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numirusių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prisikeltų</w:t>
      </w:r>
      <w:proofErr w:type="spellEnd"/>
      <w:r w:rsidRPr="005978B8">
        <w:rPr>
          <w:rFonts w:eastAsia="Times New Roman" w:cs="Times New Roman"/>
          <w:color w:val="000000" w:themeColor="text1"/>
          <w:sz w:val="32"/>
          <w:szCs w:val="32"/>
          <w:lang w:val="en-US"/>
        </w:rPr>
        <w:t>'“.</w:t>
      </w:r>
      <w:r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 </w:t>
      </w:r>
      <w:r w:rsidR="00D675B3">
        <w:rPr>
          <w:rFonts w:eastAsia="Times New Roman" w:cs="Times New Roman"/>
          <w:kern w:val="0"/>
          <w:sz w:val="32"/>
          <w:szCs w:val="32"/>
          <w:lang w:val="pl-PL" w:eastAsia="zh-TW" w:bidi="ar-SA"/>
        </w:rPr>
        <w:t xml:space="preserve"> </w:t>
      </w:r>
      <w:r w:rsidR="00280F2B" w:rsidRPr="00507F47">
        <w:rPr>
          <w:rFonts w:cs="Times New Roman"/>
          <w:b/>
          <w:bCs/>
          <w:color w:val="000000"/>
          <w:sz w:val="36"/>
          <w:szCs w:val="36"/>
          <w:lang w:val="pl-PL"/>
        </w:rPr>
        <w:t>Šlovė Tau Kristau!</w:t>
      </w:r>
    </w:p>
    <w:p w14:paraId="42FF88B0" w14:textId="323561C1" w:rsidR="004B4030" w:rsidRPr="00EB7C1B" w:rsidRDefault="00954284" w:rsidP="00E924B0">
      <w:pPr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>Kviečiame apsilankyti parapijos svetainėjė adresu</w:t>
      </w:r>
      <w:r w:rsidR="00E924B0">
        <w:rPr>
          <w:rFonts w:cs="Times New Roman"/>
          <w:bCs/>
          <w:color w:val="000000"/>
          <w:sz w:val="28"/>
          <w:szCs w:val="28"/>
          <w:lang w:val="pl-PL"/>
        </w:rPr>
        <w:t xml:space="preserve">: </w:t>
      </w:r>
      <w:hyperlink r:id="rId5" w:history="1">
        <w:r w:rsidR="00E924B0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  <w:r w:rsidR="004B4030" w:rsidRPr="004B4030">
        <w:rPr>
          <w:rFonts w:eastAsia="Times New Roman" w:cs="Times New Roman"/>
          <w:b/>
          <w:bCs/>
          <w:color w:val="339966"/>
          <w:kern w:val="0"/>
          <w:sz w:val="27"/>
          <w:szCs w:val="27"/>
          <w:lang w:val="pl-PL" w:eastAsia="zh-TW" w:bidi="ar-SA"/>
        </w:rPr>
        <w:t> </w:t>
      </w:r>
    </w:p>
    <w:sectPr w:rsidR="004B4030" w:rsidRPr="00EB7C1B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D38EC"/>
    <w:rsid w:val="0010504B"/>
    <w:rsid w:val="001259AD"/>
    <w:rsid w:val="00200F3D"/>
    <w:rsid w:val="00280F2B"/>
    <w:rsid w:val="002C6573"/>
    <w:rsid w:val="00306470"/>
    <w:rsid w:val="00447C67"/>
    <w:rsid w:val="004B4030"/>
    <w:rsid w:val="00507F47"/>
    <w:rsid w:val="005C5003"/>
    <w:rsid w:val="006B0481"/>
    <w:rsid w:val="006C0013"/>
    <w:rsid w:val="00830EB5"/>
    <w:rsid w:val="008A0189"/>
    <w:rsid w:val="008A2A2A"/>
    <w:rsid w:val="008C139A"/>
    <w:rsid w:val="008F03A3"/>
    <w:rsid w:val="00954284"/>
    <w:rsid w:val="009620F6"/>
    <w:rsid w:val="00996729"/>
    <w:rsid w:val="009B27A0"/>
    <w:rsid w:val="00A478B7"/>
    <w:rsid w:val="00AA405B"/>
    <w:rsid w:val="00B0077C"/>
    <w:rsid w:val="00B63EE5"/>
    <w:rsid w:val="00B66374"/>
    <w:rsid w:val="00BE74D4"/>
    <w:rsid w:val="00CF5D0D"/>
    <w:rsid w:val="00D6230F"/>
    <w:rsid w:val="00D675B3"/>
    <w:rsid w:val="00D871A2"/>
    <w:rsid w:val="00DC1C00"/>
    <w:rsid w:val="00DE0AC1"/>
    <w:rsid w:val="00DE66B0"/>
    <w:rsid w:val="00DF4FA3"/>
    <w:rsid w:val="00E433DB"/>
    <w:rsid w:val="00E43CB8"/>
    <w:rsid w:val="00E765AA"/>
    <w:rsid w:val="00E924B0"/>
    <w:rsid w:val="00EB7C1B"/>
    <w:rsid w:val="00EF62D8"/>
    <w:rsid w:val="00F836D4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redrikstad.katolsk.n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8</cp:revision>
  <cp:lastPrinted>2022-08-05T10:33:00Z</cp:lastPrinted>
  <dcterms:created xsi:type="dcterms:W3CDTF">2022-09-01T09:26:00Z</dcterms:created>
  <dcterms:modified xsi:type="dcterms:W3CDTF">2022-09-01T09:29:00Z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