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B26AB" w14:textId="4C156499" w:rsidR="00B0721E" w:rsidRDefault="00CD1798">
      <w:pPr>
        <w:pStyle w:val="Overskrift2"/>
        <w:rPr>
          <w:rFonts w:ascii="Times New Roman" w:hAnsi="Times New Roman"/>
          <w:color w:val="000000"/>
        </w:rPr>
      </w:pPr>
      <w:r>
        <w:rPr>
          <w:rFonts w:ascii="Times New Roman" w:hAnsi="Times New Roman"/>
          <w:color w:val="000000"/>
        </w:rPr>
        <w:t>Lesninger 5. søndag i fasten. - År A.</w:t>
      </w:r>
    </w:p>
    <w:p w14:paraId="13475BBF" w14:textId="77777777" w:rsidR="00B0721E" w:rsidRDefault="00B0721E">
      <w:pPr>
        <w:pStyle w:val="Overskrift2"/>
        <w:rPr>
          <w:color w:val="000000"/>
        </w:rPr>
      </w:pPr>
    </w:p>
    <w:p w14:paraId="339757E6" w14:textId="77777777" w:rsidR="00B0721E" w:rsidRDefault="00CD1798">
      <w:pPr>
        <w:pStyle w:val="Overskrift2"/>
        <w:rPr>
          <w:rFonts w:ascii="Times New Roman" w:hAnsi="Times New Roman"/>
          <w:sz w:val="32"/>
          <w:szCs w:val="32"/>
        </w:rPr>
      </w:pPr>
      <w:r w:rsidRPr="00603937">
        <w:rPr>
          <w:rFonts w:ascii="Times New Roman" w:hAnsi="Times New Roman"/>
          <w:color w:val="000000"/>
        </w:rPr>
        <w:t xml:space="preserve">1. lesning - </w:t>
      </w:r>
      <w:proofErr w:type="spellStart"/>
      <w:r w:rsidRPr="00603937">
        <w:rPr>
          <w:rFonts w:ascii="Times New Roman" w:hAnsi="Times New Roman"/>
        </w:rPr>
        <w:t>Esek</w:t>
      </w:r>
      <w:proofErr w:type="spellEnd"/>
      <w:r w:rsidRPr="00603937">
        <w:rPr>
          <w:rFonts w:ascii="Times New Roman" w:hAnsi="Times New Roman"/>
        </w:rPr>
        <w:t xml:space="preserve"> 37, 12b – </w:t>
      </w:r>
      <w:proofErr w:type="gramStart"/>
      <w:r w:rsidRPr="00603937">
        <w:rPr>
          <w:rFonts w:ascii="Times New Roman" w:hAnsi="Times New Roman"/>
        </w:rPr>
        <w:t>14</w:t>
      </w:r>
      <w:r>
        <w:rPr>
          <w:rFonts w:ascii="Times New Roman" w:hAnsi="Times New Roman"/>
          <w:sz w:val="32"/>
          <w:szCs w:val="32"/>
        </w:rPr>
        <w:t xml:space="preserve">  -</w:t>
      </w:r>
      <w:proofErr w:type="gramEnd"/>
      <w:r>
        <w:rPr>
          <w:rFonts w:ascii="Times New Roman" w:hAnsi="Times New Roman"/>
          <w:sz w:val="32"/>
          <w:szCs w:val="32"/>
        </w:rPr>
        <w:t xml:space="preserve"> </w:t>
      </w:r>
      <w:r>
        <w:rPr>
          <w:rFonts w:ascii="Times New Roman" w:hAnsi="Times New Roman"/>
          <w:color w:val="000000"/>
          <w:sz w:val="32"/>
          <w:szCs w:val="32"/>
        </w:rPr>
        <w:t>Jeg gir dere min Ånd så dere blir levende</w:t>
      </w:r>
    </w:p>
    <w:p w14:paraId="5013DE28"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Så sier Herren Gud:</w:t>
      </w:r>
    </w:p>
    <w:p w14:paraId="253E88F0"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Se, mitt folk, jeg åpner gravene deres og lar dere stige opp av dem. Så fører jeg dere til Israels land. Dere skal sanne at jeg er Herren, når jeg åpner gravene deres, mitt folk, og lar dere stige opp av dem. Jeg gir dere min Ånd så dere blir levende, og lar dere bo i deres eget land. Da skal dere sanne at jeg, Herren, har talt og setter det i verk, lyder ordet fra Herren.</w:t>
      </w:r>
    </w:p>
    <w:p w14:paraId="6B1821F2" w14:textId="77777777" w:rsidR="00B0721E" w:rsidRDefault="00B0721E">
      <w:pPr>
        <w:pStyle w:val="Overskrift2"/>
        <w:pBdr>
          <w:bottom w:val="single" w:sz="2" w:space="1" w:color="AAAAAA"/>
        </w:pBdr>
        <w:shd w:val="clear" w:color="auto" w:fill="FFFFFF"/>
        <w:spacing w:before="0" w:after="0"/>
        <w:rPr>
          <w:color w:val="000000"/>
        </w:rPr>
      </w:pPr>
    </w:p>
    <w:p w14:paraId="17DB3B0D" w14:textId="77777777" w:rsidR="00B0721E" w:rsidRDefault="00CD1798">
      <w:pPr>
        <w:pStyle w:val="Overskrift2"/>
        <w:pBdr>
          <w:bottom w:val="single" w:sz="2" w:space="1" w:color="AAAAAA"/>
        </w:pBdr>
        <w:shd w:val="clear" w:color="auto" w:fill="FFFFFF"/>
        <w:spacing w:before="0" w:after="0"/>
        <w:rPr>
          <w:rFonts w:ascii="Times New Roman" w:hAnsi="Times New Roman"/>
          <w:sz w:val="32"/>
          <w:szCs w:val="32"/>
        </w:rPr>
      </w:pPr>
      <w:bookmarkStart w:id="0" w:name="Responsoriesalme"/>
      <w:bookmarkEnd w:id="0"/>
      <w:proofErr w:type="spellStart"/>
      <w:r w:rsidRPr="00603937">
        <w:rPr>
          <w:rFonts w:ascii="Times New Roman" w:hAnsi="Times New Roman"/>
          <w:color w:val="000000"/>
        </w:rPr>
        <w:t>Responsoriesalme</w:t>
      </w:r>
      <w:proofErr w:type="spellEnd"/>
      <w:r>
        <w:rPr>
          <w:rFonts w:ascii="Times New Roman" w:hAnsi="Times New Roman"/>
          <w:color w:val="000000"/>
          <w:sz w:val="32"/>
          <w:szCs w:val="32"/>
        </w:rPr>
        <w:t xml:space="preserve"> - </w:t>
      </w:r>
      <w:r>
        <w:rPr>
          <w:rFonts w:ascii="Times New Roman" w:hAnsi="Times New Roman"/>
          <w:sz w:val="32"/>
          <w:szCs w:val="32"/>
        </w:rPr>
        <w:t>Sal 130 (129),1–2. 3–4ab. 4c–6. 7–8</w:t>
      </w:r>
    </w:p>
    <w:p w14:paraId="50751832" w14:textId="77777777" w:rsidR="00B0721E" w:rsidRDefault="00B0721E">
      <w:pPr>
        <w:pStyle w:val="Brdtekst"/>
        <w:rPr>
          <w:b/>
        </w:rPr>
      </w:pPr>
    </w:p>
    <w:p w14:paraId="372E1207" w14:textId="77777777" w:rsidR="00B0721E" w:rsidRDefault="00CD1798">
      <w:pPr>
        <w:pStyle w:val="Brdtekst"/>
        <w:rPr>
          <w:rFonts w:ascii="Times New Roman" w:hAnsi="Times New Roman"/>
          <w:color w:val="000000"/>
          <w:sz w:val="32"/>
          <w:szCs w:val="32"/>
        </w:rPr>
      </w:pPr>
      <w:r>
        <w:rPr>
          <w:rFonts w:ascii="Times New Roman" w:hAnsi="Times New Roman"/>
          <w:b/>
          <w:color w:val="000000"/>
          <w:sz w:val="32"/>
          <w:szCs w:val="32"/>
        </w:rPr>
        <w:t xml:space="preserve">Omkved: </w:t>
      </w:r>
      <w:r>
        <w:rPr>
          <w:rFonts w:ascii="Times New Roman" w:hAnsi="Times New Roman"/>
          <w:b/>
          <w:bCs/>
          <w:color w:val="000000"/>
          <w:sz w:val="32"/>
          <w:szCs w:val="32"/>
        </w:rPr>
        <w:t xml:space="preserve">Hos Herren er </w:t>
      </w:r>
      <w:proofErr w:type="gramStart"/>
      <w:r>
        <w:rPr>
          <w:rFonts w:ascii="Times New Roman" w:hAnsi="Times New Roman"/>
          <w:b/>
          <w:bCs/>
          <w:color w:val="000000"/>
          <w:sz w:val="32"/>
          <w:szCs w:val="32"/>
        </w:rPr>
        <w:t>barmhjertighet,  og</w:t>
      </w:r>
      <w:proofErr w:type="gramEnd"/>
      <w:r>
        <w:rPr>
          <w:rFonts w:ascii="Times New Roman" w:hAnsi="Times New Roman"/>
          <w:b/>
          <w:bCs/>
          <w:color w:val="000000"/>
          <w:sz w:val="32"/>
          <w:szCs w:val="32"/>
        </w:rPr>
        <w:t xml:space="preserve"> hos ham er forløsningens fylde.</w:t>
      </w:r>
    </w:p>
    <w:p w14:paraId="7D76648A"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Fra dypet kaller jeg på deg, Herre,</w:t>
      </w:r>
      <w:r>
        <w:rPr>
          <w:rFonts w:ascii="Times New Roman" w:hAnsi="Times New Roman"/>
          <w:color w:val="000000"/>
          <w:sz w:val="32"/>
          <w:szCs w:val="32"/>
        </w:rPr>
        <w:br/>
        <w:t>Herre, hør min røst.</w:t>
      </w:r>
      <w:bookmarkStart w:id="1" w:name="_GoBack"/>
      <w:bookmarkEnd w:id="1"/>
      <w:r>
        <w:rPr>
          <w:rFonts w:ascii="Times New Roman" w:hAnsi="Times New Roman"/>
          <w:color w:val="000000"/>
          <w:sz w:val="32"/>
          <w:szCs w:val="32"/>
        </w:rPr>
        <w:br/>
        <w:t>Gjør ditt hjerte lydhørt</w:t>
      </w:r>
      <w:r>
        <w:rPr>
          <w:rFonts w:ascii="Times New Roman" w:hAnsi="Times New Roman"/>
          <w:color w:val="000000"/>
          <w:sz w:val="32"/>
          <w:szCs w:val="32"/>
        </w:rPr>
        <w:br/>
        <w:t>for mitt tryglende rop.</w:t>
      </w:r>
    </w:p>
    <w:p w14:paraId="41FC05B5"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Om du gjemte på misgjerninger, Herre,</w:t>
      </w:r>
      <w:r>
        <w:rPr>
          <w:rFonts w:ascii="Times New Roman" w:hAnsi="Times New Roman"/>
          <w:color w:val="000000"/>
          <w:sz w:val="32"/>
          <w:szCs w:val="32"/>
        </w:rPr>
        <w:br/>
        <w:t>Herre, hvem kunne da bli stående?</w:t>
      </w:r>
      <w:r>
        <w:rPr>
          <w:rFonts w:ascii="Times New Roman" w:hAnsi="Times New Roman"/>
          <w:color w:val="000000"/>
          <w:sz w:val="32"/>
          <w:szCs w:val="32"/>
        </w:rPr>
        <w:br/>
        <w:t>Men hos deg er tilgivelsen,</w:t>
      </w:r>
      <w:r>
        <w:rPr>
          <w:rFonts w:ascii="Times New Roman" w:hAnsi="Times New Roman"/>
          <w:color w:val="000000"/>
          <w:sz w:val="32"/>
          <w:szCs w:val="32"/>
        </w:rPr>
        <w:br/>
        <w:t>så vi med ærefrykt skal tjene deg.</w:t>
      </w:r>
    </w:p>
    <w:p w14:paraId="7C73C917"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Jeg setter min lit til Herren,</w:t>
      </w:r>
      <w:r>
        <w:rPr>
          <w:rFonts w:ascii="Times New Roman" w:hAnsi="Times New Roman"/>
          <w:color w:val="000000"/>
          <w:sz w:val="32"/>
          <w:szCs w:val="32"/>
        </w:rPr>
        <w:br/>
        <w:t>min sjel håper på hans ord.</w:t>
      </w:r>
      <w:r>
        <w:rPr>
          <w:rFonts w:ascii="Times New Roman" w:hAnsi="Times New Roman"/>
          <w:color w:val="000000"/>
          <w:sz w:val="32"/>
          <w:szCs w:val="32"/>
        </w:rPr>
        <w:br/>
        <w:t>Min sjel lenges etter Herren</w:t>
      </w:r>
      <w:r>
        <w:rPr>
          <w:rFonts w:ascii="Times New Roman" w:hAnsi="Times New Roman"/>
          <w:color w:val="000000"/>
          <w:sz w:val="32"/>
          <w:szCs w:val="32"/>
        </w:rPr>
        <w:br/>
        <w:t>mer enn vekteren lenges etter morgenrøden.</w:t>
      </w:r>
      <w:r>
        <w:rPr>
          <w:rFonts w:ascii="Times New Roman" w:hAnsi="Times New Roman"/>
          <w:color w:val="000000"/>
          <w:sz w:val="32"/>
          <w:szCs w:val="32"/>
        </w:rPr>
        <w:br/>
        <w:t>Mer enn vekteren etter morgenrøden</w:t>
      </w:r>
      <w:r>
        <w:rPr>
          <w:rFonts w:ascii="Times New Roman" w:hAnsi="Times New Roman"/>
          <w:color w:val="000000"/>
          <w:sz w:val="32"/>
          <w:szCs w:val="32"/>
        </w:rPr>
        <w:br/>
        <w:t>lenges Israel etter Herren.</w:t>
      </w:r>
    </w:p>
    <w:p w14:paraId="00F67D7B"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For hos Herren er barmhjertighet,</w:t>
      </w:r>
      <w:r>
        <w:rPr>
          <w:rFonts w:ascii="Times New Roman" w:hAnsi="Times New Roman"/>
          <w:color w:val="000000"/>
          <w:sz w:val="32"/>
          <w:szCs w:val="32"/>
        </w:rPr>
        <w:br/>
        <w:t xml:space="preserve">og hos ham er </w:t>
      </w:r>
      <w:proofErr w:type="spellStart"/>
      <w:r>
        <w:rPr>
          <w:rFonts w:ascii="Times New Roman" w:hAnsi="Times New Roman"/>
          <w:color w:val="000000"/>
          <w:sz w:val="32"/>
          <w:szCs w:val="32"/>
        </w:rPr>
        <w:t>forløsingens</w:t>
      </w:r>
      <w:proofErr w:type="spellEnd"/>
      <w:r>
        <w:rPr>
          <w:rFonts w:ascii="Times New Roman" w:hAnsi="Times New Roman"/>
          <w:color w:val="000000"/>
          <w:sz w:val="32"/>
          <w:szCs w:val="32"/>
        </w:rPr>
        <w:t xml:space="preserve"> fylde.</w:t>
      </w:r>
      <w:r>
        <w:rPr>
          <w:rFonts w:ascii="Times New Roman" w:hAnsi="Times New Roman"/>
          <w:color w:val="000000"/>
          <w:sz w:val="32"/>
          <w:szCs w:val="32"/>
        </w:rPr>
        <w:br/>
        <w:t>Og han skal forløse Israel</w:t>
      </w:r>
      <w:r>
        <w:rPr>
          <w:rFonts w:ascii="Times New Roman" w:hAnsi="Times New Roman"/>
          <w:color w:val="000000"/>
          <w:sz w:val="32"/>
          <w:szCs w:val="32"/>
        </w:rPr>
        <w:br/>
        <w:t>fra all dets syndeskyld.</w:t>
      </w:r>
    </w:p>
    <w:p w14:paraId="0B38908F" w14:textId="77777777" w:rsidR="00B0721E" w:rsidRPr="00603937" w:rsidRDefault="00CD1798">
      <w:pPr>
        <w:pStyle w:val="Overskrift2"/>
        <w:pBdr>
          <w:bottom w:val="single" w:sz="2" w:space="1" w:color="AAAAAA"/>
        </w:pBdr>
        <w:shd w:val="clear" w:color="auto" w:fill="FFFFFF"/>
        <w:spacing w:before="0" w:after="0"/>
        <w:rPr>
          <w:rFonts w:ascii="Times New Roman" w:hAnsi="Times New Roman"/>
        </w:rPr>
      </w:pPr>
      <w:bookmarkStart w:id="2" w:name="2._lesning"/>
      <w:bookmarkEnd w:id="2"/>
      <w:r w:rsidRPr="00603937">
        <w:rPr>
          <w:rFonts w:ascii="Times New Roman" w:hAnsi="Times New Roman"/>
          <w:color w:val="000000"/>
        </w:rPr>
        <w:lastRenderedPageBreak/>
        <w:t xml:space="preserve">2. lesning </w:t>
      </w:r>
      <w:proofErr w:type="gramStart"/>
      <w:r w:rsidRPr="00603937">
        <w:rPr>
          <w:rFonts w:ascii="Times New Roman" w:hAnsi="Times New Roman"/>
          <w:color w:val="000000"/>
        </w:rPr>
        <w:t xml:space="preserve">-  </w:t>
      </w:r>
      <w:r w:rsidRPr="00603937">
        <w:rPr>
          <w:rFonts w:ascii="Times New Roman" w:hAnsi="Times New Roman"/>
        </w:rPr>
        <w:t>Rom</w:t>
      </w:r>
      <w:proofErr w:type="gramEnd"/>
      <w:r w:rsidRPr="00603937">
        <w:rPr>
          <w:rFonts w:ascii="Times New Roman" w:hAnsi="Times New Roman"/>
        </w:rPr>
        <w:t xml:space="preserve"> 8, 8–11  </w:t>
      </w:r>
    </w:p>
    <w:p w14:paraId="140E6C42" w14:textId="77777777" w:rsidR="00B0721E" w:rsidRDefault="00CD1798">
      <w:pPr>
        <w:pStyle w:val="Overskrift2"/>
        <w:pBdr>
          <w:bottom w:val="single" w:sz="2" w:space="1" w:color="AAAAAA"/>
        </w:pBdr>
        <w:shd w:val="clear" w:color="auto" w:fill="FFFFFF"/>
        <w:spacing w:before="0" w:after="0"/>
        <w:rPr>
          <w:rFonts w:ascii="Times New Roman" w:hAnsi="Times New Roman"/>
          <w:sz w:val="32"/>
          <w:szCs w:val="32"/>
        </w:rPr>
      </w:pPr>
      <w:r>
        <w:rPr>
          <w:rFonts w:ascii="Times New Roman" w:hAnsi="Times New Roman"/>
          <w:color w:val="000000"/>
          <w:sz w:val="32"/>
          <w:szCs w:val="32"/>
        </w:rPr>
        <w:t>Hans Ånd, som oppreiste Jesus fra de døde, bor i dere</w:t>
      </w:r>
    </w:p>
    <w:p w14:paraId="085BE8B3" w14:textId="77777777" w:rsidR="00B0721E" w:rsidRDefault="00B0721E">
      <w:pPr>
        <w:pStyle w:val="Brdtekst"/>
        <w:rPr>
          <w:rFonts w:ascii="Times New Roman" w:hAnsi="Times New Roman"/>
          <w:color w:val="000000"/>
          <w:sz w:val="32"/>
          <w:szCs w:val="32"/>
        </w:rPr>
      </w:pPr>
    </w:p>
    <w:p w14:paraId="48FAC626"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Brødre, de som følger den syndige natur, kan ikke være etter Guds sinn. Men dere lever ikke naturens liv, men Åndens, så sant Guds Ånd bor i dere.</w:t>
      </w:r>
    </w:p>
    <w:p w14:paraId="57907AF4"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 xml:space="preserve">Den som ikke eier Kristi Ånd, hører ikke ham til; men dersom Kristus bor i dere, vil legemet nok være døden undergitt på grunn av synden, men ånden levende i kraft av rettferdigheten. Og </w:t>
      </w:r>
      <w:proofErr w:type="gramStart"/>
      <w:r>
        <w:rPr>
          <w:rFonts w:ascii="Times New Roman" w:hAnsi="Times New Roman"/>
          <w:color w:val="000000"/>
          <w:sz w:val="32"/>
          <w:szCs w:val="32"/>
        </w:rPr>
        <w:t>så sant hans Ånd</w:t>
      </w:r>
      <w:proofErr w:type="gramEnd"/>
      <w:r>
        <w:rPr>
          <w:rFonts w:ascii="Times New Roman" w:hAnsi="Times New Roman"/>
          <w:color w:val="000000"/>
          <w:sz w:val="32"/>
          <w:szCs w:val="32"/>
        </w:rPr>
        <w:t>, som oppreiste Jesus fra de døde, bor i dere, da skal han som oppreiste fra de døde Kristus Jesus, også gi deres dødelige legemer liv ved sin Ånd som bor i dere.</w:t>
      </w:r>
    </w:p>
    <w:p w14:paraId="5CC9CE63" w14:textId="77777777" w:rsidR="00B0721E" w:rsidRDefault="00B0721E">
      <w:pPr>
        <w:pStyle w:val="Overskrift2"/>
        <w:pBdr>
          <w:bottom w:val="single" w:sz="2" w:space="1" w:color="AAAAAA"/>
        </w:pBdr>
        <w:shd w:val="clear" w:color="auto" w:fill="FFFFFF"/>
        <w:spacing w:before="0" w:after="0"/>
        <w:rPr>
          <w:color w:val="000000"/>
        </w:rPr>
      </w:pPr>
    </w:p>
    <w:p w14:paraId="44FF8D72" w14:textId="77777777" w:rsidR="00B0721E" w:rsidRPr="00603937" w:rsidRDefault="00CD1798">
      <w:pPr>
        <w:pStyle w:val="Overskrift2"/>
        <w:pBdr>
          <w:bottom w:val="single" w:sz="2" w:space="1" w:color="AAAAAA"/>
        </w:pBdr>
        <w:shd w:val="clear" w:color="auto" w:fill="FFFFFF"/>
        <w:spacing w:before="0" w:after="0"/>
        <w:rPr>
          <w:rFonts w:ascii="Times New Roman" w:hAnsi="Times New Roman"/>
        </w:rPr>
      </w:pPr>
      <w:bookmarkStart w:id="3" w:name="Evangelievers"/>
      <w:bookmarkEnd w:id="3"/>
      <w:r w:rsidRPr="00603937">
        <w:rPr>
          <w:rFonts w:ascii="Times New Roman" w:hAnsi="Times New Roman"/>
          <w:color w:val="000000"/>
        </w:rPr>
        <w:t xml:space="preserve">Evangelievers - </w:t>
      </w:r>
      <w:proofErr w:type="spellStart"/>
      <w:r w:rsidRPr="00603937">
        <w:rPr>
          <w:rFonts w:ascii="Times New Roman" w:hAnsi="Times New Roman"/>
        </w:rPr>
        <w:t>Joh</w:t>
      </w:r>
      <w:proofErr w:type="spellEnd"/>
      <w:r w:rsidRPr="00603937">
        <w:rPr>
          <w:rFonts w:ascii="Times New Roman" w:hAnsi="Times New Roman"/>
        </w:rPr>
        <w:t xml:space="preserve"> 11, 25a.26</w:t>
      </w:r>
    </w:p>
    <w:p w14:paraId="126460C5" w14:textId="77777777" w:rsidR="00603937" w:rsidRDefault="00603937">
      <w:pPr>
        <w:pStyle w:val="Brdtekst"/>
        <w:rPr>
          <w:rFonts w:ascii="Times New Roman" w:hAnsi="Times New Roman"/>
          <w:color w:val="000000"/>
          <w:sz w:val="32"/>
          <w:szCs w:val="32"/>
        </w:rPr>
      </w:pPr>
    </w:p>
    <w:p w14:paraId="1AE23452" w14:textId="69F5B66D" w:rsidR="00B0721E" w:rsidRPr="00603937" w:rsidRDefault="00CD1798">
      <w:pPr>
        <w:pStyle w:val="Brdtekst"/>
        <w:rPr>
          <w:rFonts w:ascii="Times New Roman" w:hAnsi="Times New Roman"/>
          <w:color w:val="000000"/>
          <w:sz w:val="36"/>
          <w:szCs w:val="36"/>
        </w:rPr>
      </w:pPr>
      <w:r w:rsidRPr="00603937">
        <w:rPr>
          <w:rFonts w:ascii="Times New Roman" w:hAnsi="Times New Roman"/>
          <w:color w:val="000000"/>
          <w:sz w:val="36"/>
          <w:szCs w:val="36"/>
        </w:rPr>
        <w:t>Jeg er oppstandelsen og livet, sier Herren.</w:t>
      </w:r>
      <w:r w:rsidRPr="00603937">
        <w:rPr>
          <w:rFonts w:ascii="Times New Roman" w:hAnsi="Times New Roman"/>
          <w:color w:val="000000"/>
          <w:sz w:val="36"/>
          <w:szCs w:val="36"/>
        </w:rPr>
        <w:br/>
        <w:t>Den som tror på meg, skal aldri i evighet dø.</w:t>
      </w:r>
    </w:p>
    <w:p w14:paraId="72FDE276" w14:textId="77777777" w:rsidR="00B0721E" w:rsidRDefault="00B0721E">
      <w:pPr>
        <w:pStyle w:val="Overskrift2"/>
        <w:pBdr>
          <w:bottom w:val="single" w:sz="2" w:space="1" w:color="AAAAAA"/>
        </w:pBdr>
        <w:shd w:val="clear" w:color="auto" w:fill="FFFFFF"/>
        <w:spacing w:before="0" w:after="0"/>
        <w:rPr>
          <w:color w:val="000000"/>
        </w:rPr>
      </w:pPr>
    </w:p>
    <w:p w14:paraId="10E5BD4F" w14:textId="77777777" w:rsidR="00B0721E" w:rsidRDefault="00CD1798">
      <w:pPr>
        <w:pStyle w:val="Overskrift2"/>
        <w:pBdr>
          <w:bottom w:val="single" w:sz="2" w:space="1" w:color="AAAAAA"/>
        </w:pBdr>
        <w:shd w:val="clear" w:color="auto" w:fill="FFFFFF"/>
        <w:spacing w:before="0" w:after="0"/>
        <w:rPr>
          <w:rFonts w:ascii="Times New Roman" w:hAnsi="Times New Roman"/>
          <w:b w:val="0"/>
          <w:sz w:val="32"/>
          <w:szCs w:val="32"/>
        </w:rPr>
      </w:pPr>
      <w:bookmarkStart w:id="4" w:name="Evangelium"/>
      <w:bookmarkEnd w:id="4"/>
      <w:r w:rsidRPr="00603937">
        <w:rPr>
          <w:rFonts w:ascii="Times New Roman" w:hAnsi="Times New Roman"/>
          <w:color w:val="000000"/>
        </w:rPr>
        <w:t xml:space="preserve">Evangelium - </w:t>
      </w:r>
      <w:proofErr w:type="spellStart"/>
      <w:r w:rsidRPr="00603937">
        <w:rPr>
          <w:rFonts w:ascii="Times New Roman" w:hAnsi="Times New Roman"/>
        </w:rPr>
        <w:t>Joh</w:t>
      </w:r>
      <w:proofErr w:type="spellEnd"/>
      <w:r w:rsidRPr="00603937">
        <w:rPr>
          <w:rFonts w:ascii="Times New Roman" w:hAnsi="Times New Roman"/>
        </w:rPr>
        <w:t xml:space="preserve"> 11,1 – 45</w:t>
      </w:r>
      <w:r>
        <w:rPr>
          <w:rFonts w:ascii="Times New Roman" w:hAnsi="Times New Roman"/>
          <w:sz w:val="32"/>
          <w:szCs w:val="32"/>
        </w:rPr>
        <w:t xml:space="preserve">    </w:t>
      </w:r>
      <w:r>
        <w:rPr>
          <w:rFonts w:ascii="Times New Roman" w:hAnsi="Times New Roman"/>
          <w:color w:val="000000"/>
          <w:sz w:val="32"/>
          <w:szCs w:val="32"/>
        </w:rPr>
        <w:t>Jeg er oppstandelsen og livet</w:t>
      </w:r>
    </w:p>
    <w:p w14:paraId="589C3DAA" w14:textId="77777777" w:rsidR="00B0721E" w:rsidRDefault="00B0721E">
      <w:pPr>
        <w:pStyle w:val="Brdtekst"/>
        <w:rPr>
          <w:rFonts w:ascii="Times New Roman" w:hAnsi="Times New Roman"/>
          <w:color w:val="000000"/>
          <w:sz w:val="32"/>
          <w:szCs w:val="32"/>
        </w:rPr>
      </w:pPr>
    </w:p>
    <w:p w14:paraId="7CF684E9"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 xml:space="preserve">En mann som het Lasarus, var syk; han var fra </w:t>
      </w:r>
      <w:proofErr w:type="spellStart"/>
      <w:r>
        <w:rPr>
          <w:rFonts w:ascii="Times New Roman" w:hAnsi="Times New Roman"/>
          <w:color w:val="000000"/>
          <w:sz w:val="32"/>
          <w:szCs w:val="32"/>
        </w:rPr>
        <w:t>Betania</w:t>
      </w:r>
      <w:proofErr w:type="spellEnd"/>
      <w:r>
        <w:rPr>
          <w:rFonts w:ascii="Times New Roman" w:hAnsi="Times New Roman"/>
          <w:color w:val="000000"/>
          <w:sz w:val="32"/>
          <w:szCs w:val="32"/>
        </w:rPr>
        <w:t>, den landsbyen hvor Maria og hennes søster Marta bodde. Det var Maria som salvet Herren med salve og tørret hans føtter med sitt hår. Og Lasarus, som var syk, var hennes bror. Søstrene sendte da bud etter ham og lot si: «Herre, din venn er syk.» Da Jesus hørte det, sa han: «Denne sykdommen ender ikke med døden, men med å fremme Guds ære; for gjennom den skal guddomsglansen skinne om Guds sønn.»</w:t>
      </w:r>
    </w:p>
    <w:p w14:paraId="1855DCE7"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Jesus holdt meget av både Marta og hennes søster og Lasarus.</w:t>
      </w:r>
    </w:p>
    <w:p w14:paraId="31083FF1"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Etter at han hadde hørt om sykdommen, ble han værende hvor han var i to dager til; først da sa han til disiplene: «La oss gå tilbake til Judea.»</w:t>
      </w:r>
    </w:p>
    <w:p w14:paraId="2489D8F8" w14:textId="77777777" w:rsidR="00B0721E" w:rsidRDefault="00CD1798">
      <w:pPr>
        <w:pStyle w:val="Brdtekst"/>
        <w:rPr>
          <w:rFonts w:ascii="Times New Roman" w:hAnsi="Times New Roman"/>
          <w:color w:val="000000"/>
          <w:sz w:val="32"/>
          <w:szCs w:val="32"/>
        </w:rPr>
      </w:pPr>
      <w:r>
        <w:rPr>
          <w:rFonts w:ascii="Times New Roman" w:hAnsi="Times New Roman"/>
          <w:color w:val="E00053"/>
          <w:sz w:val="32"/>
          <w:szCs w:val="32"/>
        </w:rPr>
        <w:t>[</w:t>
      </w:r>
      <w:r>
        <w:rPr>
          <w:rFonts w:ascii="Times New Roman" w:hAnsi="Times New Roman"/>
          <w:color w:val="000000"/>
          <w:sz w:val="32"/>
          <w:szCs w:val="32"/>
        </w:rPr>
        <w:t xml:space="preserve">Disiplene svarer: «Rabbi, nylig prøvde jødene å </w:t>
      </w:r>
      <w:proofErr w:type="spellStart"/>
      <w:r>
        <w:rPr>
          <w:rFonts w:ascii="Times New Roman" w:hAnsi="Times New Roman"/>
          <w:color w:val="000000"/>
          <w:sz w:val="32"/>
          <w:szCs w:val="32"/>
        </w:rPr>
        <w:t>stene</w:t>
      </w:r>
      <w:proofErr w:type="spellEnd"/>
      <w:r>
        <w:rPr>
          <w:rFonts w:ascii="Times New Roman" w:hAnsi="Times New Roman"/>
          <w:color w:val="000000"/>
          <w:sz w:val="32"/>
          <w:szCs w:val="32"/>
        </w:rPr>
        <w:t xml:space="preserve"> deg, og enda vil du gå tilbake dit?»</w:t>
      </w:r>
    </w:p>
    <w:p w14:paraId="57556275"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lastRenderedPageBreak/>
        <w:t>Jesus svarte: «Har ikke dagen tolv timer? Og den som går om dagen, snubler ikke, takket være dagslyset som lar ham se; men den som er ute og går om natten, han snubler, for da er lyset borte.»</w:t>
      </w:r>
    </w:p>
    <w:p w14:paraId="01AEFD79"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Og derpå lar han til: «Lasarus, vår venn, har lagt seg til hvile; jeg går for å vekke ham.»</w:t>
      </w:r>
    </w:p>
    <w:p w14:paraId="313EABB4"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Hans disipler sa da til ham: «Herre, dersom han hviler, blir han nok frisk igjen.» Men Jesus hadde talt om hans død; de derimot trodde at det var søvnens hvile han mente.</w:t>
      </w:r>
    </w:p>
    <w:p w14:paraId="4C4DDA54"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Da sa Jesus like ut: «Lasarus er død, og for deres skyld er jeg glad jeg ikke var der, så dere kan lære å tro. Men la oss nå gå til ham!»</w:t>
      </w:r>
    </w:p>
    <w:p w14:paraId="61BDB35D"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 xml:space="preserve">Thomas (han som kalles </w:t>
      </w:r>
      <w:proofErr w:type="spellStart"/>
      <w:r>
        <w:rPr>
          <w:rFonts w:ascii="Times New Roman" w:hAnsi="Times New Roman"/>
          <w:color w:val="000000"/>
          <w:sz w:val="32"/>
          <w:szCs w:val="32"/>
        </w:rPr>
        <w:t>Didymos</w:t>
      </w:r>
      <w:proofErr w:type="spellEnd"/>
      <w:r>
        <w:rPr>
          <w:rFonts w:ascii="Times New Roman" w:hAnsi="Times New Roman"/>
          <w:color w:val="000000"/>
          <w:sz w:val="32"/>
          <w:szCs w:val="32"/>
        </w:rPr>
        <w:t>) sier da til de andre disiplene: «La oss gå med, vi også, så dør vi sammen med ham!»</w:t>
      </w:r>
      <w:r>
        <w:rPr>
          <w:rFonts w:ascii="Times New Roman" w:hAnsi="Times New Roman"/>
          <w:color w:val="E00053"/>
          <w:sz w:val="32"/>
          <w:szCs w:val="32"/>
        </w:rPr>
        <w:t>]</w:t>
      </w:r>
    </w:p>
    <w:p w14:paraId="4596D160"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Da Jesus kom frem, fant han at Lasarus allerede hadde ligget fire dager i graven. </w:t>
      </w:r>
      <w:r>
        <w:rPr>
          <w:rFonts w:ascii="Times New Roman" w:hAnsi="Times New Roman"/>
          <w:color w:val="E00053"/>
          <w:sz w:val="32"/>
          <w:szCs w:val="32"/>
        </w:rPr>
        <w:t>[</w:t>
      </w:r>
      <w:proofErr w:type="spellStart"/>
      <w:r>
        <w:rPr>
          <w:rFonts w:ascii="Times New Roman" w:hAnsi="Times New Roman"/>
          <w:color w:val="000000"/>
          <w:sz w:val="32"/>
          <w:szCs w:val="32"/>
        </w:rPr>
        <w:t>Betania</w:t>
      </w:r>
      <w:proofErr w:type="spellEnd"/>
      <w:r>
        <w:rPr>
          <w:rFonts w:ascii="Times New Roman" w:hAnsi="Times New Roman"/>
          <w:color w:val="000000"/>
          <w:sz w:val="32"/>
          <w:szCs w:val="32"/>
        </w:rPr>
        <w:t xml:space="preserve"> ligger bare omkring femten stadier fra Jerusalem, og mange av jødene var kommet til Marta og Maria for å trøste dem i sorgen over deres bror.</w:t>
      </w:r>
      <w:r>
        <w:rPr>
          <w:rFonts w:ascii="Times New Roman" w:hAnsi="Times New Roman"/>
          <w:color w:val="E00053"/>
          <w:sz w:val="32"/>
          <w:szCs w:val="32"/>
        </w:rPr>
        <w:t>]</w:t>
      </w:r>
    </w:p>
    <w:p w14:paraId="45EB1A81"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Da Marta hørte at Jesus nærmet seg, gikk hun ham i møte; Maria satt hjemme i huset. Og så sier Marta til Jesus: «Herre, dersom du hadde vært her, da ville min bror ikke vært død! – Men fremdeles vet jeg, at alt du ber Gud om, det gir han deg …»</w:t>
      </w:r>
    </w:p>
    <w:p w14:paraId="67649D67"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Jesus svarer: «Din bror skal oppstå.»</w:t>
      </w:r>
    </w:p>
    <w:p w14:paraId="19F770C1"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Og Marta sier: «Jeg vet at han skal oppstå: Ved oppstandelsen på den ytterste dag.»</w:t>
      </w:r>
    </w:p>
    <w:p w14:paraId="44AD6B03"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Jesus svarer på ny: «Jeg er oppstandelsen og livet. Den som tror på meg, skal leve, om han enn er død. Og enhver som lever og tror på meg, skal aldri i evighet dø. Tror du dette?»</w:t>
      </w:r>
    </w:p>
    <w:p w14:paraId="4BEF3632"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Hun sier: «Ja, herre; jeg er fullt forvisset om at du er Messias, Guds Sønn, han som skulle komme til verden.»</w:t>
      </w:r>
    </w:p>
    <w:p w14:paraId="32FEE96B" w14:textId="77777777" w:rsidR="00B0721E" w:rsidRDefault="00CD1798">
      <w:pPr>
        <w:pStyle w:val="Brdtekst"/>
        <w:rPr>
          <w:rFonts w:ascii="Times New Roman" w:hAnsi="Times New Roman"/>
          <w:color w:val="000000"/>
          <w:sz w:val="32"/>
          <w:szCs w:val="32"/>
        </w:rPr>
      </w:pPr>
      <w:r>
        <w:rPr>
          <w:rFonts w:ascii="Times New Roman" w:hAnsi="Times New Roman"/>
          <w:color w:val="E00053"/>
          <w:sz w:val="32"/>
          <w:szCs w:val="32"/>
        </w:rPr>
        <w:t>[</w:t>
      </w:r>
      <w:r>
        <w:rPr>
          <w:rFonts w:ascii="Times New Roman" w:hAnsi="Times New Roman"/>
          <w:color w:val="000000"/>
          <w:sz w:val="32"/>
          <w:szCs w:val="32"/>
        </w:rPr>
        <w:t xml:space="preserve">Og med disse ord gikk hun av sted, kalte på sin søster Maria og hvisket til henne: «Mesteren er her; han spør etter deg.» Straks Maria hørte det, reiste hun seg skyndsomt og gikk ut til ham. Jesus var ennå ikke kommet inn i landsbyen, han befant seg fremdeles der hvor Marta var kommet ham i møte. Jødene som var </w:t>
      </w:r>
      <w:r>
        <w:rPr>
          <w:rFonts w:ascii="Times New Roman" w:hAnsi="Times New Roman"/>
          <w:color w:val="000000"/>
          <w:sz w:val="32"/>
          <w:szCs w:val="32"/>
        </w:rPr>
        <w:lastRenderedPageBreak/>
        <w:t>sammen med Maria inne i huset for å trøste henne, så at hun reiste seg så plutselig og gikk ut; de fulgte da etter, for de tenkte at hun gikk bort til graven for å gråte der.</w:t>
      </w:r>
    </w:p>
    <w:p w14:paraId="784D6BC2"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Da Maria nå kom frem dit Jesus var og fikk se ham, kastet hun seg ned for hans føtter og sa: «Å herre, dersom du hadde vært her, da ville min bror ikke vært død!»</w:t>
      </w:r>
    </w:p>
    <w:p w14:paraId="4D2BF307"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Jesus så hvordan hun gråt, både hun og jødene som var kommet i følge med henne.</w:t>
      </w:r>
      <w:r>
        <w:rPr>
          <w:rFonts w:ascii="Times New Roman" w:hAnsi="Times New Roman"/>
          <w:color w:val="E00053"/>
          <w:sz w:val="32"/>
          <w:szCs w:val="32"/>
        </w:rPr>
        <w:t>]</w:t>
      </w:r>
      <w:r>
        <w:rPr>
          <w:rFonts w:ascii="Times New Roman" w:hAnsi="Times New Roman"/>
          <w:color w:val="000000"/>
          <w:sz w:val="32"/>
          <w:szCs w:val="32"/>
        </w:rPr>
        <w:t> Beveget og rystet i sin sjels innerste spurte han da: «Hvor har dere lagt ham?»</w:t>
      </w:r>
    </w:p>
    <w:p w14:paraId="2A172FA2"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De svarer: «Kom skal du se, herre.» Jesus gråt. Og jødene sa: «Se hvor han holdt av ham!» Men noen av dem sa også: «Han som åpnet den blindes øyne, kunne han ikke gjort slik at denne mannen ikke døde?»</w:t>
      </w:r>
    </w:p>
    <w:p w14:paraId="568B1664"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Atter heftig beveget kommer da Jesus frem til graven. Det var en hulegrav, med en stor sten over.</w:t>
      </w:r>
    </w:p>
    <w:p w14:paraId="30E6F18A"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Jesus sier: «Ta stenen bort!»</w:t>
      </w:r>
    </w:p>
    <w:p w14:paraId="26CD1499"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Marta, den dødes søster, innvender: «Herre, han stinker sikkert allerede; det er nå alt på fjerde dagen.»</w:t>
      </w:r>
    </w:p>
    <w:p w14:paraId="249C06C7"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 xml:space="preserve">Men Jesus svarer: «Sa jeg deg ikke, at dersom du tror, skal du få se Guds herlighet lyse?» De tok da stenen vekk. Og Jesus vendte sitt blikk mot det høye, og sa: «Far, jeg takker deg fordi du har hørt meg. Jeg visste at du alltid hører meg; men dette sier jeg, for at hele denne mengden som står her omkring, skal tro at du har sendt meg.» Og som han hadde sagt dette, ropte han med kraftig stemme: «Lasarus, kom ut!» Da kom den døde ut, med hender og føtter omviklet av </w:t>
      </w:r>
      <w:proofErr w:type="spellStart"/>
      <w:r>
        <w:rPr>
          <w:rFonts w:ascii="Times New Roman" w:hAnsi="Times New Roman"/>
          <w:color w:val="000000"/>
          <w:sz w:val="32"/>
          <w:szCs w:val="32"/>
        </w:rPr>
        <w:t>linnetstrimler</w:t>
      </w:r>
      <w:proofErr w:type="spellEnd"/>
      <w:r>
        <w:rPr>
          <w:rFonts w:ascii="Times New Roman" w:hAnsi="Times New Roman"/>
          <w:color w:val="000000"/>
          <w:sz w:val="32"/>
          <w:szCs w:val="32"/>
        </w:rPr>
        <w:t>, og med en svetteduk bundet over ansiktet. Jesus sier til dem: «Hjelp ham løs, og la ham gå.»</w:t>
      </w:r>
    </w:p>
    <w:p w14:paraId="10BCC7ED" w14:textId="77777777" w:rsidR="00B0721E" w:rsidRDefault="00CD1798">
      <w:pPr>
        <w:pStyle w:val="Brdtekst"/>
        <w:rPr>
          <w:rFonts w:ascii="Times New Roman" w:hAnsi="Times New Roman"/>
          <w:color w:val="000000"/>
          <w:sz w:val="32"/>
          <w:szCs w:val="32"/>
        </w:rPr>
      </w:pPr>
      <w:r>
        <w:rPr>
          <w:rFonts w:ascii="Times New Roman" w:hAnsi="Times New Roman"/>
          <w:color w:val="000000"/>
          <w:sz w:val="32"/>
          <w:szCs w:val="32"/>
        </w:rPr>
        <w:t>Mange av jødene som var kommet ut til Maria og hadde sett hva han gjorde, kom da til troen på ham.</w:t>
      </w:r>
    </w:p>
    <w:p w14:paraId="354E9B73" w14:textId="77777777" w:rsidR="00B0721E" w:rsidRDefault="00B0721E">
      <w:pPr>
        <w:rPr>
          <w:rFonts w:ascii="Times New Roman" w:hAnsi="Times New Roman"/>
          <w:sz w:val="32"/>
          <w:szCs w:val="32"/>
        </w:rPr>
      </w:pPr>
    </w:p>
    <w:sectPr w:rsidR="00B0721E">
      <w:pgSz w:w="11906" w:h="16838"/>
      <w:pgMar w:top="850" w:right="567" w:bottom="567" w:left="850"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21E"/>
    <w:rsid w:val="00603937"/>
    <w:rsid w:val="00B0721E"/>
    <w:rsid w:val="00CD1798"/>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ECFD"/>
  <w15:docId w15:val="{A620D4EA-0292-4F7D-AFAF-44F19A12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Overskrift"/>
    <w:next w:val="Brdtekst"/>
    <w:uiPriority w:val="9"/>
    <w:unhideWhenUsed/>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993</Words>
  <Characters>5267</Characters>
  <Application>Microsoft Office Word</Application>
  <DocSecurity>0</DocSecurity>
  <Lines>43</Lines>
  <Paragraphs>12</Paragraphs>
  <ScaleCrop>false</ScaleCrop>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3</cp:revision>
  <cp:lastPrinted>2017-03-30T15:46:00Z</cp:lastPrinted>
  <dcterms:created xsi:type="dcterms:W3CDTF">2020-03-12T11:39:00Z</dcterms:created>
  <dcterms:modified xsi:type="dcterms:W3CDTF">2020-03-27T11:07:00Z</dcterms:modified>
  <dc:language>nb-NO</dc:language>
</cp:coreProperties>
</file>