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5ED06241" w:rsidR="00204611" w:rsidRPr="00BC367E" w:rsidRDefault="00723E88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05C20">
        <w:rPr>
          <w:b/>
          <w:bCs/>
          <w:sz w:val="28"/>
          <w:szCs w:val="28"/>
        </w:rPr>
        <w:t>. SØNDAG</w:t>
      </w:r>
      <w:r w:rsidR="007C3316">
        <w:rPr>
          <w:b/>
          <w:bCs/>
          <w:sz w:val="28"/>
          <w:szCs w:val="28"/>
        </w:rPr>
        <w:t xml:space="preserve"> I FASTEN</w:t>
      </w:r>
    </w:p>
    <w:p w14:paraId="4204CF4B" w14:textId="26BBB443" w:rsidR="00877431" w:rsidRPr="00723E88" w:rsidRDefault="00544D77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/>
        </w:rPr>
      </w:pPr>
      <w:r w:rsidRPr="00723E88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V</w:t>
      </w:r>
      <w:r w:rsidR="00877431" w:rsidRPr="00723E88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="007C3316" w:rsidRPr="00723E88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GAVĖNIOS</w:t>
      </w:r>
      <w:r w:rsidR="007C3316" w:rsidRPr="00723E88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="00877431" w:rsidRPr="00723E88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SEKMADIENIS (A/_ABC) </w:t>
      </w:r>
    </w:p>
    <w:p w14:paraId="77100ADE" w14:textId="77777777" w:rsidR="00723E88" w:rsidRPr="00483B47" w:rsidRDefault="00723E88" w:rsidP="00723E88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</w:pPr>
      <w:proofErr w:type="spellStart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Pirmasis</w:t>
      </w:r>
      <w:proofErr w:type="spellEnd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skaitinys</w:t>
      </w:r>
      <w:proofErr w:type="spellEnd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3B6E95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Ez</w:t>
      </w:r>
      <w:proofErr w:type="spellEnd"/>
      <w:r w:rsidRPr="003B6E95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37, 12b–14</w:t>
      </w:r>
      <w:r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Aš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įkvėpsiu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į jus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savo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dvasią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,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kad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jūs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atgytumėte</w:t>
      </w:r>
      <w:proofErr w:type="spellEnd"/>
    </w:p>
    <w:p w14:paraId="3D7DCE5A" w14:textId="77777777" w:rsidR="00723E88" w:rsidRPr="00483B47" w:rsidRDefault="00723E88" w:rsidP="00723E88">
      <w:pPr>
        <w:spacing w:before="240" w:after="240"/>
        <w:rPr>
          <w:rFonts w:ascii="Georgia" w:eastAsia="Times New Roman" w:hAnsi="Georgia" w:cs="Times New Roman"/>
          <w:spacing w:val="48"/>
          <w:sz w:val="26"/>
          <w:szCs w:val="26"/>
          <w:lang w:val="en-US"/>
        </w:rPr>
      </w:pP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Skaitinys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iš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pranašo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Ezekielio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knygos</w:t>
      </w:r>
      <w:proofErr w:type="spellEnd"/>
      <w:r w:rsidRPr="00483B47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>.</w:t>
      </w:r>
    </w:p>
    <w:p w14:paraId="2F0FB5BC" w14:textId="558AEBA2" w:rsidR="004702CF" w:rsidRDefault="00723E88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Štai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ką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sako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Viešpats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Dievas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:  „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atversiu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kapus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prikelsiu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jus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kapų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mano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tauta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parvesiu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į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Izraelio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žemę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žinosite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Viešpats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kai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atversiu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kapus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prikelsiu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jus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kapų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manoji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tauta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!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Duosiu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jums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savo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dvasią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atgytumėte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parvesiu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jus į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žemę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žinotumėte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jog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Viešpats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tai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pasakiau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padariau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, – tai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Viešpaties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žodis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  <w:lang w:val="en-US"/>
        </w:rPr>
        <w:t>!“</w:t>
      </w:r>
      <w:r>
        <w:rPr>
          <w:rFonts w:ascii="Georgia" w:eastAsia="Times New Roman" w:hAnsi="Georgia" w:cs="Times New Roman"/>
          <w:sz w:val="28"/>
          <w:szCs w:val="28"/>
          <w:lang w:val="en-US"/>
        </w:rPr>
        <w:t xml:space="preserve">  </w:t>
      </w:r>
      <w:r w:rsidRPr="0065305A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 xml:space="preserve">Tai </w:t>
      </w:r>
      <w:proofErr w:type="spellStart"/>
      <w:r w:rsidRPr="0065305A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Dievo</w:t>
      </w:r>
      <w:proofErr w:type="spellEnd"/>
      <w:r w:rsidRPr="0065305A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žodis</w:t>
      </w:r>
      <w:proofErr w:type="spellEnd"/>
      <w:r w:rsidRPr="0065305A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.</w:t>
      </w:r>
      <w:r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661C1755" w14:textId="77777777" w:rsidR="00F73D37" w:rsidRDefault="00F73D37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</w:p>
    <w:p w14:paraId="40E19060" w14:textId="77777777" w:rsidR="00341FEB" w:rsidRPr="00341FEB" w:rsidRDefault="00341FEB" w:rsidP="00341FE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</w:pPr>
      <w:proofErr w:type="spellStart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Atliepiamoji</w:t>
      </w:r>
      <w:proofErr w:type="spellEnd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psalmė</w:t>
      </w:r>
      <w:proofErr w:type="spellEnd"/>
      <w:r w:rsidRPr="003B6E95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r w:rsidRPr="003B6E95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Ps 129 (130), 1–2. </w:t>
      </w:r>
      <w:r w:rsidRPr="00341FEB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3–4. 5–6ab. 6c–8 (P.: 7)</w:t>
      </w:r>
    </w:p>
    <w:p w14:paraId="286C9110" w14:textId="77777777" w:rsidR="00341FEB" w:rsidRPr="0065305A" w:rsidRDefault="00341FEB" w:rsidP="00341FEB">
      <w:pPr>
        <w:ind w:left="300" w:hanging="300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B6E95">
        <w:rPr>
          <w:rFonts w:ascii="Georgia" w:eastAsia="Times New Roman" w:hAnsi="Georgia" w:cs="Times New Roman"/>
          <w:b/>
          <w:bCs/>
          <w:sz w:val="26"/>
          <w:szCs w:val="26"/>
        </w:rPr>
        <w:t>P.</w:t>
      </w:r>
      <w:r w:rsidRPr="00483B47">
        <w:rPr>
          <w:rFonts w:ascii="Georgia" w:eastAsia="Times New Roman" w:hAnsi="Georgia" w:cs="Times New Roman"/>
          <w:sz w:val="26"/>
          <w:szCs w:val="26"/>
        </w:rPr>
        <w:t> </w:t>
      </w:r>
      <w:proofErr w:type="spellStart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Viešpats</w:t>
      </w:r>
      <w:proofErr w:type="spellEnd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 xml:space="preserve"> yra </w:t>
      </w:r>
      <w:proofErr w:type="spellStart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maloningas</w:t>
      </w:r>
      <w:proofErr w:type="spellEnd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,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didi</w:t>
      </w:r>
      <w:proofErr w:type="spellEnd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 xml:space="preserve"> jo </w:t>
      </w:r>
      <w:proofErr w:type="spellStart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atpirkimo</w:t>
      </w:r>
      <w:proofErr w:type="spellEnd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galybė</w:t>
      </w:r>
      <w:proofErr w:type="spellEnd"/>
      <w:r w:rsidRPr="0065305A">
        <w:rPr>
          <w:rFonts w:ascii="Georgia" w:eastAsia="Times New Roman" w:hAnsi="Georgia" w:cs="Times New Roman"/>
          <w:b/>
          <w:bCs/>
          <w:sz w:val="32"/>
          <w:szCs w:val="32"/>
        </w:rPr>
        <w:t>.</w:t>
      </w:r>
    </w:p>
    <w:p w14:paraId="6805D2A6" w14:textId="77777777" w:rsidR="00341FEB" w:rsidRDefault="00341FEB" w:rsidP="00341FEB">
      <w:pPr>
        <w:rPr>
          <w:rFonts w:ascii="Georgia" w:eastAsia="Times New Roman" w:hAnsi="Georgia" w:cs="Times New Roman"/>
          <w:sz w:val="26"/>
          <w:szCs w:val="26"/>
        </w:rPr>
      </w:pPr>
    </w:p>
    <w:p w14:paraId="426F2137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nevilties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gilumų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tavęs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šaukiuosi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!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išgirsk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mano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balsą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!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Tegul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tavo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ausys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atsiveria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maldavimui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mano;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išgirsk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būk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gailestingas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 – P.</w:t>
      </w:r>
    </w:p>
    <w:p w14:paraId="3C5A1EEF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</w:p>
    <w:p w14:paraId="68619C80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Jei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tu,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paisytum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kaltybių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 –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kas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išliktų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gyvas?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Betgi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turi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tu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galią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atleisti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kad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garbintume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tave su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baime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 – P.</w:t>
      </w:r>
    </w:p>
    <w:p w14:paraId="03BDC700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</w:p>
    <w:p w14:paraId="2287FF14" w14:textId="41C341BD" w:rsid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Nekantriai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laukiu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pagalbos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  <w:t xml:space="preserve">ir jo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žodžiu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pasikliauju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Labiau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laukiu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negu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aušros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–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panaktiniai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 – P.</w:t>
      </w:r>
    </w:p>
    <w:p w14:paraId="7ABDD689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</w:p>
    <w:p w14:paraId="56515EF5" w14:textId="77777777" w:rsidR="00341FEB" w:rsidRPr="00341FEB" w:rsidRDefault="00341FEB" w:rsidP="00341FEB">
      <w:pPr>
        <w:rPr>
          <w:rFonts w:ascii="Georgia" w:eastAsia="Times New Roman" w:hAnsi="Georgia" w:cs="Times New Roman"/>
          <w:sz w:val="32"/>
          <w:szCs w:val="32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Labiau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negu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aušros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–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panaktiniai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Izraelis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Viešpaties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telaukia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r w:rsidRPr="00341FEB">
        <w:rPr>
          <w:rFonts w:ascii="Georgia" w:eastAsia="Times New Roman" w:hAnsi="Georgia" w:cs="Times New Roman"/>
          <w:sz w:val="32"/>
          <w:szCs w:val="32"/>
        </w:rPr>
        <w:lastRenderedPageBreak/>
        <w:t xml:space="preserve">nes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Viešpats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yra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maloningas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,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didi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jo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atpirkimo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galybė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Tikrai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jis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atpirks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Izraelį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*</w:t>
      </w:r>
      <w:r w:rsidRPr="00341FEB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visų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jo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kaltybių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>. – P.</w:t>
      </w:r>
    </w:p>
    <w:p w14:paraId="53CD9D83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</w:rPr>
      </w:pPr>
    </w:p>
    <w:p w14:paraId="1F63EB07" w14:textId="22FFABBB" w:rsidR="00341FEB" w:rsidRPr="0065305A" w:rsidRDefault="00341FEB" w:rsidP="00341FEB">
      <w:pPr>
        <w:spacing w:before="288" w:after="100" w:afterAutospacing="1"/>
        <w:outlineLvl w:val="1"/>
        <w:rPr>
          <w:rFonts w:ascii="Georgia" w:eastAsia="Times New Roman" w:hAnsi="Georgia" w:cs="Times New Roman"/>
          <w:i/>
          <w:iCs/>
          <w:sz w:val="21"/>
          <w:szCs w:val="21"/>
        </w:rPr>
      </w:pPr>
      <w:proofErr w:type="spellStart"/>
      <w:r w:rsidRPr="00341FEB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Antrasis</w:t>
      </w:r>
      <w:proofErr w:type="spellEnd"/>
      <w:r w:rsidRPr="00341FEB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skaitinys</w:t>
      </w:r>
      <w:proofErr w:type="spellEnd"/>
      <w:r w:rsidRPr="00341FEB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r w:rsidRPr="00341FEB">
        <w:rPr>
          <w:rFonts w:ascii="Georgia" w:eastAsia="Times New Roman" w:hAnsi="Georgia" w:cs="Times New Roman"/>
          <w:b/>
          <w:bCs/>
          <w:sz w:val="36"/>
          <w:szCs w:val="36"/>
        </w:rPr>
        <w:t>Rom 8, 8–</w:t>
      </w:r>
      <w:proofErr w:type="gramStart"/>
      <w:r w:rsidRPr="00341FEB">
        <w:rPr>
          <w:rFonts w:ascii="Georgia" w:eastAsia="Times New Roman" w:hAnsi="Georgia" w:cs="Times New Roman"/>
          <w:b/>
          <w:bCs/>
          <w:sz w:val="36"/>
          <w:szCs w:val="36"/>
        </w:rPr>
        <w:t>11</w:t>
      </w:r>
      <w:r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Jumyse</w:t>
      </w:r>
      <w:proofErr w:type="spellEnd"/>
      <w:proofErr w:type="gram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gyvena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Dvasia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to,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kuris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Jėzų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prikėlė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iš</w:t>
      </w:r>
      <w:proofErr w:type="spellEnd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i/>
          <w:iCs/>
          <w:sz w:val="21"/>
          <w:szCs w:val="21"/>
        </w:rPr>
        <w:t>numirusių</w:t>
      </w:r>
      <w:proofErr w:type="spellEnd"/>
    </w:p>
    <w:p w14:paraId="573C2683" w14:textId="77777777" w:rsidR="00341FEB" w:rsidRPr="00341FEB" w:rsidRDefault="00341FEB" w:rsidP="00341FEB">
      <w:pPr>
        <w:spacing w:before="240" w:after="240"/>
        <w:rPr>
          <w:rFonts w:ascii="Georgia" w:eastAsia="Times New Roman" w:hAnsi="Georgia" w:cs="Times New Roman"/>
          <w:spacing w:val="48"/>
          <w:sz w:val="26"/>
          <w:szCs w:val="26"/>
        </w:rPr>
      </w:pP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Skaitinys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iš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šventojo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apaštalo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Pauliaus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br/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Laiško</w:t>
      </w:r>
      <w:proofErr w:type="spellEnd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romiečiams</w:t>
      </w:r>
      <w:proofErr w:type="spellEnd"/>
      <w:r w:rsidRPr="00341FEB">
        <w:rPr>
          <w:rFonts w:ascii="Georgia" w:eastAsia="Times New Roman" w:hAnsi="Georgia" w:cs="Times New Roman"/>
          <w:spacing w:val="48"/>
          <w:sz w:val="26"/>
          <w:szCs w:val="26"/>
        </w:rPr>
        <w:t>.</w:t>
      </w:r>
    </w:p>
    <w:p w14:paraId="4AF7486B" w14:textId="67A794AD" w:rsidR="007B6D18" w:rsidRPr="00341FEB" w:rsidRDefault="00341FEB" w:rsidP="00341FEB">
      <w:pPr>
        <w:ind w:firstLine="240"/>
        <w:rPr>
          <w:rFonts w:ascii="Georgia" w:eastAsia="Times New Roman" w:hAnsi="Georgia" w:cs="Times New Roman"/>
          <w:spacing w:val="48"/>
          <w:sz w:val="28"/>
          <w:szCs w:val="28"/>
        </w:rPr>
      </w:pP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Broliai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seserys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!  Kas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gyvena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kūniškai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negali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patikti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Dievui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Jūs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nesate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kūniški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bet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dvasiški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jei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tik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Dievo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gyvena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jumyse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.  O kas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neturi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Kristaus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Dvasios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tas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nėra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jo.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Jeigu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Kristus yra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jumyse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kūnas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tiesa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marus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dėl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nuodėmės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bet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– gyva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dėl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teisumo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Jei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jumyse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gyvena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to,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kuris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Jėzų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prikėlė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numirusių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tai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jis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–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prikėlęs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iš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numirusių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Kristų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Jėzų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–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atgaivins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mirtinguosius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kūnus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savo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Dvasia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gyvenančia</w:t>
      </w:r>
      <w:proofErr w:type="spellEnd"/>
      <w:r w:rsidRPr="00341FEB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2"/>
          <w:szCs w:val="32"/>
        </w:rPr>
        <w:t>jumyse</w:t>
      </w:r>
      <w:proofErr w:type="spellEnd"/>
      <w:r w:rsidRPr="0065305A">
        <w:rPr>
          <w:rFonts w:ascii="Georgia" w:eastAsia="Times New Roman" w:hAnsi="Georgia" w:cs="Times New Roman"/>
          <w:sz w:val="28"/>
          <w:szCs w:val="28"/>
        </w:rPr>
        <w:t xml:space="preserve">.  </w:t>
      </w:r>
      <w:r w:rsidRPr="0065305A">
        <w:rPr>
          <w:rFonts w:ascii="Georgia" w:eastAsia="Times New Roman" w:hAnsi="Georgia" w:cs="Times New Roman"/>
          <w:spacing w:val="48"/>
          <w:sz w:val="28"/>
          <w:szCs w:val="28"/>
        </w:rPr>
        <w:t xml:space="preserve">Tai </w:t>
      </w:r>
      <w:proofErr w:type="spellStart"/>
      <w:r w:rsidRPr="0065305A">
        <w:rPr>
          <w:rFonts w:ascii="Georgia" w:eastAsia="Times New Roman" w:hAnsi="Georgia" w:cs="Times New Roman"/>
          <w:spacing w:val="48"/>
          <w:sz w:val="28"/>
          <w:szCs w:val="28"/>
        </w:rPr>
        <w:t>Dievo</w:t>
      </w:r>
      <w:proofErr w:type="spellEnd"/>
      <w:r w:rsidRPr="0065305A">
        <w:rPr>
          <w:rFonts w:ascii="Georgia" w:eastAsia="Times New Roman" w:hAnsi="Georgia" w:cs="Times New Roman"/>
          <w:spacing w:val="48"/>
          <w:sz w:val="28"/>
          <w:szCs w:val="28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pacing w:val="48"/>
          <w:sz w:val="28"/>
          <w:szCs w:val="28"/>
        </w:rPr>
        <w:t>žodis</w:t>
      </w:r>
      <w:proofErr w:type="spellEnd"/>
      <w:r w:rsidR="00544D77" w:rsidRPr="002621EA">
        <w:rPr>
          <w:rFonts w:ascii="Georgia" w:eastAsia="Times New Roman" w:hAnsi="Georgia" w:cs="Times New Roman"/>
          <w:spacing w:val="48"/>
          <w:sz w:val="26"/>
          <w:szCs w:val="26"/>
        </w:rPr>
        <w:t>.</w:t>
      </w:r>
      <w:r w:rsidR="00544D77">
        <w:rPr>
          <w:rFonts w:ascii="Georgia" w:eastAsia="Times New Roman" w:hAnsi="Georgia" w:cs="Times New Roman"/>
          <w:spacing w:val="48"/>
          <w:sz w:val="26"/>
          <w:szCs w:val="26"/>
        </w:rPr>
        <w:t xml:space="preserve">  </w:t>
      </w:r>
      <w:r w:rsidR="00340A8B">
        <w:rPr>
          <w:rFonts w:ascii="Georgia" w:eastAsia="Times New Roman" w:hAnsi="Georgia" w:cs="Times New Roman"/>
          <w:color w:val="000000" w:themeColor="text1"/>
          <w:spacing w:val="48"/>
          <w:sz w:val="26"/>
          <w:szCs w:val="26"/>
        </w:rPr>
        <w:t xml:space="preserve">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6E6FFCCC" w14:textId="77777777" w:rsidR="00340A8B" w:rsidRPr="00340A8B" w:rsidRDefault="00340A8B" w:rsidP="00340A8B">
      <w:pPr>
        <w:ind w:firstLine="240"/>
        <w:rPr>
          <w:rFonts w:eastAsia="Times New Roman" w:cs="Times New Roman"/>
          <w:sz w:val="32"/>
          <w:szCs w:val="32"/>
        </w:rPr>
      </w:pPr>
    </w:p>
    <w:p w14:paraId="670A9A75" w14:textId="77777777" w:rsidR="00341FEB" w:rsidRPr="00341FEB" w:rsidRDefault="00341FEB" w:rsidP="00341FE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</w:pPr>
      <w:proofErr w:type="spellStart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Posmelis</w:t>
      </w:r>
      <w:proofErr w:type="spellEnd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prieš</w:t>
      </w:r>
      <w:proofErr w:type="spellEnd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Evangeliją</w:t>
      </w:r>
      <w:proofErr w:type="spellEnd"/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z w:val="36"/>
          <w:szCs w:val="36"/>
        </w:rPr>
        <w:t>Jn</w:t>
      </w:r>
      <w:proofErr w:type="spellEnd"/>
      <w:r w:rsidRPr="0065305A">
        <w:rPr>
          <w:rFonts w:ascii="Georgia" w:eastAsia="Times New Roman" w:hAnsi="Georgia" w:cs="Times New Roman"/>
          <w:b/>
          <w:bCs/>
          <w:sz w:val="36"/>
          <w:szCs w:val="36"/>
        </w:rPr>
        <w:t xml:space="preserve"> 11, 25a. </w:t>
      </w:r>
      <w:r w:rsidRPr="00341FEB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26</w:t>
      </w:r>
    </w:p>
    <w:p w14:paraId="1CD45A1D" w14:textId="46A67229" w:rsidR="00341FEB" w:rsidRDefault="00341FEB" w:rsidP="00341FEB">
      <w:pPr>
        <w:ind w:left="300"/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esu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prisikėlimas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gyvenimas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, –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sako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Viešpats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. –</w:t>
      </w:r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gram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Kas</w:t>
      </w:r>
      <w:proofErr w:type="gram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tiki mane,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neragaus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mirties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 xml:space="preserve"> per </w:t>
      </w:r>
      <w:proofErr w:type="spellStart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amžius</w:t>
      </w:r>
      <w:proofErr w:type="spellEnd"/>
      <w:r w:rsidRPr="0065305A">
        <w:rPr>
          <w:rFonts w:ascii="Georgia" w:eastAsia="Times New Roman" w:hAnsi="Georgia" w:cs="Times New Roman"/>
          <w:sz w:val="32"/>
          <w:szCs w:val="32"/>
          <w:lang w:val="en-US"/>
        </w:rPr>
        <w:t>.</w:t>
      </w:r>
    </w:p>
    <w:p w14:paraId="7A76692E" w14:textId="77777777" w:rsidR="00341FEB" w:rsidRPr="0065305A" w:rsidRDefault="00341FEB" w:rsidP="00341FEB">
      <w:pPr>
        <w:ind w:left="300"/>
        <w:rPr>
          <w:rFonts w:ascii="Georgia" w:eastAsia="Times New Roman" w:hAnsi="Georgia" w:cs="Times New Roman"/>
          <w:sz w:val="32"/>
          <w:szCs w:val="32"/>
          <w:lang w:val="en-US"/>
        </w:rPr>
      </w:pPr>
    </w:p>
    <w:p w14:paraId="7A8B2777" w14:textId="77777777" w:rsidR="00341FEB" w:rsidRPr="00483B47" w:rsidRDefault="00341FEB" w:rsidP="00341FE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</w:pPr>
      <w:r w:rsidRPr="0065305A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Evangelija</w:t>
      </w:r>
      <w:r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r w:rsidRPr="0065305A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Jn 11, 1–</w:t>
      </w:r>
      <w:proofErr w:type="gramStart"/>
      <w:r w:rsidRPr="0065305A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45</w:t>
      </w:r>
      <w:r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 xml:space="preserve"> 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Aš</w:t>
      </w:r>
      <w:proofErr w:type="spellEnd"/>
      <w:proofErr w:type="gram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esu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prisikėlimas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ir</w:t>
      </w:r>
      <w:proofErr w:type="spellEnd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gyvenimas</w:t>
      </w:r>
      <w:proofErr w:type="spellEnd"/>
    </w:p>
    <w:p w14:paraId="477608E6" w14:textId="77777777" w:rsidR="00341FEB" w:rsidRPr="0065305A" w:rsidRDefault="00341FEB" w:rsidP="00341FEB">
      <w:pPr>
        <w:spacing w:before="240" w:after="240"/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</w:pP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Iš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šventosios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Evangelijos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pagal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Joną</w:t>
      </w:r>
      <w:proofErr w:type="spellEnd"/>
      <w:r w:rsidRPr="0065305A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.</w:t>
      </w:r>
    </w:p>
    <w:p w14:paraId="1D816832" w14:textId="713CDAE5" w:rsidR="00341FEB" w:rsidRPr="00341FEB" w:rsidRDefault="00341FEB" w:rsidP="00341FEB">
      <w:pPr>
        <w:ind w:firstLine="240"/>
        <w:rPr>
          <w:rFonts w:ascii="Georgia" w:eastAsia="Times New Roman" w:hAnsi="Georgia" w:cs="Times New Roman"/>
          <w:sz w:val="36"/>
          <w:szCs w:val="36"/>
          <w:lang w:val="en-US"/>
        </w:rPr>
      </w:pP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Anuo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metu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vienas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ligonis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Lozorius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Betanijos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kaimo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kur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gyveno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Marija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sesuo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Marija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toji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moteris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kuri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patepė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kvepalais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nušluostė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plaukais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kojas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Jos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brolis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Lozorius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dabar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sirgo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.</w:t>
      </w:r>
      <w:r>
        <w:rPr>
          <w:rFonts w:ascii="Georgia" w:eastAsia="Times New Roman" w:hAnsi="Georgia" w:cs="Times New Roman"/>
          <w:sz w:val="36"/>
          <w:szCs w:val="36"/>
          <w:lang w:val="en-US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Seserys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nusiuntė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jam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žinią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! </w:t>
      </w:r>
      <w:r w:rsidRPr="00341FEB">
        <w:rPr>
          <w:rFonts w:ascii="Georgia" w:eastAsia="Times New Roman" w:hAnsi="Georgia" w:cs="Times New Roman"/>
          <w:sz w:val="36"/>
          <w:szCs w:val="36"/>
        </w:rPr>
        <w:t xml:space="preserve">Tas,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kurį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tu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myli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serga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išgirdęs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Šita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liga ne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mirčiai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bet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garbei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–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būtų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pašlovintas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Sūnus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mylėjo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seserį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Lozorių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Vis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dėlto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išgirdęs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tasai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serga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dar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dvi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dienas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užtruko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ten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kur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ir tik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tada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mokiniams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Eikime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į</w:t>
      </w:r>
      <w:r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Judėją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Mokiniai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jam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Rabi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tik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žydai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kėsinosi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užmušti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tave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akmenimis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o tu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ten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eini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Argi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ne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dvylika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valandų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turi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diena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?! Kas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vaikščioja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dieną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tas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lastRenderedPageBreak/>
        <w:t>nesuklumpa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nes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mato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šio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pasaulio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šviesą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O kas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vaikščioja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naktį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suklumpa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nes jam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trūksta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šviesos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>
        <w:rPr>
          <w:rFonts w:ascii="Georgia" w:eastAsia="Times New Roman" w:hAnsi="Georgia" w:cs="Times New Roman"/>
          <w:sz w:val="36"/>
          <w:szCs w:val="36"/>
        </w:rPr>
        <w:t xml:space="preserve">  </w:t>
      </w:r>
      <w:r w:rsidRPr="00341FEB">
        <w:rPr>
          <w:rFonts w:ascii="Georgia" w:eastAsia="Times New Roman" w:hAnsi="Georgia" w:cs="Times New Roman"/>
          <w:sz w:val="36"/>
          <w:szCs w:val="36"/>
        </w:rPr>
        <w:t xml:space="preserve">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pasakęs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pridūrė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Mūsų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bičiulis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Lozorius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užmigo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bet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eisiu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pažadinti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Mokiniai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atsiliepė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jeigu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užmigo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pasveiks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kalbėjo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apie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mirtį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manė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kalbėjęs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apie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poilsio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miegą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Pagaliau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atvirai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jiems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Lozorius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Bet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džiaugiuosi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ten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nebuvau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–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jūsų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įtikėtumėte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eikime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Tuomet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Tomas,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vadinamas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Dvyniu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kitiems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mokiniams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Eikime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mes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numirti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su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juo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rado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Lozorių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keturias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dienas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išgulėjusį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kapo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rūsyje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Betanija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arti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Jeruzalės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–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maždaug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penkiolikos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stadijų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atstu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Daug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žydų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Mariją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paguosti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brolio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mirties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išgirdusi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ateinąs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pasitikti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Marija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liko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namie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jei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būtum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čia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mano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brolis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nebūtų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Bet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dabar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žinau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: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tik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paprašysi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Dievą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Dievas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tau </w:t>
      </w:r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duos.“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brolis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prisikels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atsiliepė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žinau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jog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prisikels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paskutinę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dieną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mirusiems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keliantis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esu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prisikėlimas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gyvenimas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Kas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tiki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mane, – nors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numirtų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bus gyvas.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kiekvienas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kuris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gyvena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tiki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mane, neragaus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mirties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per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amžius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Ar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tiki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Taip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!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tikiu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jog tu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Mesijas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Sūnus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kuris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turi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ateiti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į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pasaulį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.“  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pasakiusi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pasišaukė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savo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seserį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Mariją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slapčiomis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pranešdama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Mokytojas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šaukia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tave.“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Išgirdusi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greitai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pakilo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dar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įžengęs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į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kaimą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bet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tebebuvo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toje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vietoje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kur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pasitiko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Kai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žydai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su Marija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namuose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guodę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pamatė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skubiai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keliantis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išeinant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nusekė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paskui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manydami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einanti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kapą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išsiverkti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</w:t>
      </w:r>
      <w:r>
        <w:rPr>
          <w:rFonts w:ascii="Georgia" w:eastAsia="Times New Roman" w:hAnsi="Georgia" w:cs="Times New Roman"/>
          <w:sz w:val="36"/>
          <w:szCs w:val="36"/>
        </w:rPr>
        <w:t xml:space="preserve">  </w:t>
      </w:r>
      <w:r w:rsidRPr="00341FEB">
        <w:rPr>
          <w:rFonts w:ascii="Georgia" w:eastAsia="Times New Roman" w:hAnsi="Georgia" w:cs="Times New Roman"/>
          <w:sz w:val="36"/>
          <w:szCs w:val="36"/>
        </w:rPr>
        <w:t xml:space="preserve">O Marija,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atėjusi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ten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kur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pamačiusi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puolė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jam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kojų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sakydama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jei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būtum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čia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mano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brolis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nebūtų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miręs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Pamatęs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verkiančią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kartu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atėjusius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žydus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verkiančius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labai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susigraudino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susijaudinęs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paklausė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: „Kur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palaidojote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eik ir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pažiūrėk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pravirko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Tada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žydai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ėmė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kalbėti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Štai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mylėjo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kiti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Argi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tas,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kuris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atvėrė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neregiui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negalėjo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padaryti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šitas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nemirtų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 Ir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susigraudinęs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atėjo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kapą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ola,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užrista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akmeniu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Nuriskite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</w:rPr>
        <w:t>akmenį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Mirusiojo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sesuo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Morta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lastRenderedPageBreak/>
        <w:t>įspėjo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jau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</w:rPr>
        <w:t>dvokia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</w:rPr>
        <w:t xml:space="preserve">. </w:t>
      </w:r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Jau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keturios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dienos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kaip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miręs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.“</w:t>
      </w:r>
      <w:proofErr w:type="gramEnd"/>
    </w:p>
    <w:p w14:paraId="2981E86B" w14:textId="6504499D" w:rsidR="00204611" w:rsidRPr="00544D77" w:rsidRDefault="00341FEB" w:rsidP="00544D77">
      <w:pPr>
        <w:ind w:firstLine="240"/>
        <w:rPr>
          <w:rFonts w:ascii="Georgia" w:eastAsia="Times New Roman" w:hAnsi="Georgia" w:cs="Times New Roman"/>
          <w:spacing w:val="48"/>
          <w:sz w:val="26"/>
          <w:szCs w:val="26"/>
        </w:rPr>
      </w:pPr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Jėzus jai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tarė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: „Argi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nesakiau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: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jei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tikėsi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pamatysi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Dievo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šlovę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?!</w:t>
      </w:r>
      <w:proofErr w:type="gram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“ Jie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nurito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akmenį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. Jėzus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pakėlė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akis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aukštyn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prabilo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Tėve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dėkoju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tau,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mane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išklausei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žinojau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visuomet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mane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išklausai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.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Tačiau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sakau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dėl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čia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esančiųjų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kad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įtikėtų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jog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tu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esi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mane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siuntęs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Tai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pasakęs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galingu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balsu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sušuko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Lozoriau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išeik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!“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numirėlis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išėjo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iš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kapo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. Jo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rankos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kojos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dar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suvystytos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aprišalais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o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veidas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apvyniotas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drobule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. Jėzus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jiems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įsakė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: „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Atraišiokite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leiskite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jam </w:t>
      </w:r>
      <w:proofErr w:type="spellStart"/>
      <w:proofErr w:type="gram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eiti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.“</w:t>
      </w:r>
      <w:proofErr w:type="gram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 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Daugelis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žydų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kurie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buvo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atėję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pas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Mariją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ir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matė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ką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Jėzus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padarė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,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įtikėjo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 xml:space="preserve"> </w:t>
      </w:r>
      <w:proofErr w:type="spellStart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jį</w:t>
      </w:r>
      <w:proofErr w:type="spellEnd"/>
      <w:r w:rsidRPr="00341FEB">
        <w:rPr>
          <w:rFonts w:ascii="Georgia" w:eastAsia="Times New Roman" w:hAnsi="Georgia" w:cs="Times New Roman"/>
          <w:sz w:val="36"/>
          <w:szCs w:val="36"/>
          <w:lang w:val="en-US"/>
        </w:rPr>
        <w:t>.</w:t>
      </w:r>
      <w:r>
        <w:rPr>
          <w:rFonts w:ascii="Georgia" w:eastAsia="Times New Roman" w:hAnsi="Georgia" w:cs="Times New Roman"/>
          <w:sz w:val="26"/>
          <w:szCs w:val="26"/>
          <w:lang w:val="en-US"/>
        </w:rPr>
        <w:t xml:space="preserve">  </w:t>
      </w:r>
      <w:r w:rsidRPr="00483B47">
        <w:rPr>
          <w:rFonts w:ascii="Georgia" w:eastAsia="Times New Roman" w:hAnsi="Georgia" w:cs="Times New Roman"/>
          <w:spacing w:val="48"/>
          <w:sz w:val="26"/>
          <w:szCs w:val="26"/>
        </w:rPr>
        <w:t xml:space="preserve">Tai </w:t>
      </w:r>
      <w:proofErr w:type="spellStart"/>
      <w:r w:rsidRPr="00483B47">
        <w:rPr>
          <w:rFonts w:ascii="Georgia" w:eastAsia="Times New Roman" w:hAnsi="Georgia" w:cs="Times New Roman"/>
          <w:spacing w:val="48"/>
          <w:sz w:val="26"/>
          <w:szCs w:val="26"/>
        </w:rPr>
        <w:t>Viešpaties</w:t>
      </w:r>
      <w:proofErr w:type="spellEnd"/>
      <w:r w:rsidRPr="00483B47"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proofErr w:type="spellStart"/>
      <w:r w:rsidRPr="00483B47">
        <w:rPr>
          <w:rFonts w:ascii="Georgia" w:eastAsia="Times New Roman" w:hAnsi="Georgia" w:cs="Times New Roman"/>
          <w:spacing w:val="48"/>
          <w:sz w:val="26"/>
          <w:szCs w:val="26"/>
        </w:rPr>
        <w:t>žodis</w:t>
      </w:r>
      <w:proofErr w:type="spellEnd"/>
      <w:r w:rsidRPr="00483B47">
        <w:rPr>
          <w:rFonts w:ascii="Georgia" w:eastAsia="Times New Roman" w:hAnsi="Georgia" w:cs="Times New Roman"/>
          <w:spacing w:val="48"/>
          <w:sz w:val="26"/>
          <w:szCs w:val="26"/>
        </w:rPr>
        <w:t>.</w:t>
      </w:r>
      <w:r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r>
        <w:rPr>
          <w:rFonts w:ascii="Georgia" w:eastAsia="Times New Roman" w:hAnsi="Georgia" w:cs="Times New Roman"/>
          <w:spacing w:val="48"/>
          <w:sz w:val="26"/>
          <w:szCs w:val="26"/>
        </w:rPr>
        <w:t xml:space="preserve">  </w:t>
      </w:r>
      <w:r w:rsidR="00544D77"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1B77C4E1" w14:textId="5CC89B77" w:rsidR="007C3316" w:rsidRDefault="007C3316" w:rsidP="001763FF">
      <w:pPr>
        <w:ind w:firstLine="240"/>
        <w:rPr>
          <w:b/>
          <w:bCs/>
          <w:sz w:val="32"/>
          <w:szCs w:val="32"/>
          <w:lang w:val="pl-PL"/>
        </w:rPr>
      </w:pPr>
    </w:p>
    <w:p w14:paraId="1701191F" w14:textId="77777777" w:rsidR="007C3316" w:rsidRPr="007F237B" w:rsidRDefault="007C3316" w:rsidP="001763FF">
      <w:pPr>
        <w:ind w:firstLine="240"/>
        <w:rPr>
          <w:sz w:val="32"/>
          <w:szCs w:val="32"/>
          <w:lang w:val="pl-PL" w:eastAsia="zh-TW"/>
        </w:rPr>
      </w:pP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7C3316" w:rsidRDefault="00954284" w:rsidP="00E924B0">
      <w:pPr>
        <w:rPr>
          <w:sz w:val="28"/>
          <w:szCs w:val="28"/>
          <w:lang w:val="pl-PL"/>
        </w:rPr>
      </w:pPr>
      <w:r w:rsidRPr="007C3316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7C3316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7C3316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7C3316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7C3316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2E5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40A8B"/>
    <w:rsid w:val="00341FEB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44D77"/>
    <w:rsid w:val="00544EFF"/>
    <w:rsid w:val="0056465F"/>
    <w:rsid w:val="0057415A"/>
    <w:rsid w:val="00594611"/>
    <w:rsid w:val="005C5003"/>
    <w:rsid w:val="00632C95"/>
    <w:rsid w:val="00690BEE"/>
    <w:rsid w:val="006929E4"/>
    <w:rsid w:val="006B0481"/>
    <w:rsid w:val="006B6E9D"/>
    <w:rsid w:val="006C0013"/>
    <w:rsid w:val="006E15C4"/>
    <w:rsid w:val="00720AD8"/>
    <w:rsid w:val="00723E8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C3316"/>
    <w:rsid w:val="007D6A6B"/>
    <w:rsid w:val="007F237B"/>
    <w:rsid w:val="00805C20"/>
    <w:rsid w:val="008274B0"/>
    <w:rsid w:val="00830EB5"/>
    <w:rsid w:val="00864959"/>
    <w:rsid w:val="00877431"/>
    <w:rsid w:val="008A0189"/>
    <w:rsid w:val="008A2A2A"/>
    <w:rsid w:val="008C139A"/>
    <w:rsid w:val="008D6DA9"/>
    <w:rsid w:val="008E4A19"/>
    <w:rsid w:val="008F03A3"/>
    <w:rsid w:val="008F3FD2"/>
    <w:rsid w:val="008F4BB3"/>
    <w:rsid w:val="009069D8"/>
    <w:rsid w:val="00942F26"/>
    <w:rsid w:val="009536CE"/>
    <w:rsid w:val="00954284"/>
    <w:rsid w:val="009620F6"/>
    <w:rsid w:val="009646BC"/>
    <w:rsid w:val="00982EFD"/>
    <w:rsid w:val="00996729"/>
    <w:rsid w:val="009A354B"/>
    <w:rsid w:val="009B27A0"/>
    <w:rsid w:val="009D77D3"/>
    <w:rsid w:val="009F0E83"/>
    <w:rsid w:val="009F6592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B52B7"/>
    <w:rsid w:val="00BC367E"/>
    <w:rsid w:val="00BE74D4"/>
    <w:rsid w:val="00C224B1"/>
    <w:rsid w:val="00C27E5C"/>
    <w:rsid w:val="00C30B69"/>
    <w:rsid w:val="00C3487B"/>
    <w:rsid w:val="00C774B1"/>
    <w:rsid w:val="00CC49C8"/>
    <w:rsid w:val="00CF5D0D"/>
    <w:rsid w:val="00D06BF3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55C6B"/>
    <w:rsid w:val="00E716A6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73D37"/>
    <w:rsid w:val="00F81641"/>
    <w:rsid w:val="00F836D4"/>
    <w:rsid w:val="00F85150"/>
    <w:rsid w:val="00F853D0"/>
    <w:rsid w:val="00F90E04"/>
    <w:rsid w:val="00FA6AE5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2023-02-23T10:45:00Z</cp:lastPrinted>
  <dcterms:created xsi:type="dcterms:W3CDTF">2023-02-23T10:53:00Z</dcterms:created>
  <dcterms:modified xsi:type="dcterms:W3CDTF">2023-02-23T10:58:00Z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